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90ED" w14:textId="39AA88FD" w:rsidR="008235FD" w:rsidRDefault="00063EAC" w:rsidP="007305CC">
      <w:pPr>
        <w:jc w:val="center"/>
      </w:pPr>
      <w:r>
        <w:rPr>
          <w:noProof/>
        </w:rPr>
        <mc:AlternateContent>
          <mc:Choice Requires="wps">
            <w:drawing>
              <wp:anchor distT="0" distB="0" distL="114300" distR="114300" simplePos="0" relativeHeight="251659264" behindDoc="0" locked="0" layoutInCell="1" allowOverlap="1" wp14:anchorId="628BAEE5" wp14:editId="2FF4A246">
                <wp:simplePos x="0" y="0"/>
                <wp:positionH relativeFrom="margin">
                  <wp:align>left</wp:align>
                </wp:positionH>
                <wp:positionV relativeFrom="paragraph">
                  <wp:posOffset>-457200</wp:posOffset>
                </wp:positionV>
                <wp:extent cx="4762500" cy="952500"/>
                <wp:effectExtent l="0" t="0" r="0" b="0"/>
                <wp:wrapNone/>
                <wp:docPr id="1" name="Rectangle 1"/>
                <wp:cNvGraphicFramePr/>
                <a:graphic xmlns:a="http://schemas.openxmlformats.org/drawingml/2006/main">
                  <a:graphicData uri="http://schemas.microsoft.com/office/word/2010/wordprocessingShape">
                    <wps:wsp>
                      <wps:cNvSpPr/>
                      <wps:spPr>
                        <a:xfrm>
                          <a:off x="0" y="0"/>
                          <a:ext cx="4762500"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B758B" w14:textId="77777777" w:rsidR="00063EAC" w:rsidRPr="00984E43" w:rsidRDefault="00063EAC" w:rsidP="00063EAC">
                            <w:pPr>
                              <w:pStyle w:val="Header"/>
                              <w:ind w:left="-851"/>
                              <w:rPr>
                                <w:rFonts w:ascii="Arial" w:hAnsi="Arial" w:cs="Arial"/>
                                <w:sz w:val="96"/>
                                <w:szCs w:val="96"/>
                              </w:rPr>
                            </w:pPr>
                            <w:r>
                              <w:rPr>
                                <w:rFonts w:ascii="Arial" w:hAnsi="Arial" w:cs="Arial"/>
                                <w:color w:val="971D74"/>
                                <w:sz w:val="96"/>
                                <w:szCs w:val="96"/>
                              </w:rPr>
                              <w:t xml:space="preserve">   </w:t>
                            </w:r>
                            <w:r>
                              <w:rPr>
                                <w:rFonts w:ascii="Arial" w:hAnsi="Arial" w:cs="Arial"/>
                                <w:color w:val="971D74"/>
                                <w:sz w:val="72"/>
                                <w:szCs w:val="96"/>
                              </w:rPr>
                              <w:t>Year 10</w:t>
                            </w:r>
                            <w:r w:rsidRPr="003F3ADD">
                              <w:rPr>
                                <w:rFonts w:ascii="Arial" w:hAnsi="Arial" w:cs="Arial"/>
                                <w:color w:val="971D74"/>
                                <w:sz w:val="72"/>
                                <w:szCs w:val="96"/>
                              </w:rPr>
                              <w:t>:</w:t>
                            </w:r>
                            <w:r w:rsidRPr="003F3ADD">
                              <w:rPr>
                                <w:rFonts w:ascii="Arial" w:hAnsi="Arial" w:cs="Arial"/>
                                <w:color w:val="971D74"/>
                                <w:sz w:val="48"/>
                                <w:szCs w:val="96"/>
                              </w:rPr>
                              <w:t xml:space="preserve"> </w:t>
                            </w:r>
                            <w:r w:rsidRPr="003F3ADD">
                              <w:rPr>
                                <w:rFonts w:ascii="Arial" w:hAnsi="Arial" w:cs="Arial"/>
                                <w:color w:val="404040" w:themeColor="text1" w:themeTint="BF"/>
                                <w:sz w:val="72"/>
                                <w:szCs w:val="96"/>
                              </w:rPr>
                              <w:t>Summer</w:t>
                            </w:r>
                          </w:p>
                          <w:p w14:paraId="64F91A21" w14:textId="77777777" w:rsidR="00063EAC" w:rsidRDefault="00063EAC" w:rsidP="00063E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BAEE5" id="Rectangle 1" o:spid="_x0000_s1026" style="position:absolute;left:0;text-align:left;margin-left:0;margin-top:-36pt;width:375pt;height: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rDhAIAAGcFAAAOAAAAZHJzL2Uyb0RvYy54bWysVFtP2zAUfp+0/2D5faStCoyoKaqKmCYh&#10;QMDEs+vYTSTbx7PdJt2v37GdBgZoD9NekuNz+c7F3/HisteK7IXzLZiKTk8mlAjDoW7NtqI/nq6/&#10;fKXEB2ZqpsCIih6Ep5fLz58WnS3FDBpQtXAEQYwvO1vRJgRbFoXnjdDMn4AVBo0SnGYBj25b1I51&#10;iK5VMZtMzooOXG0dcOE9aq+ykS4TvpSChzspvQhEVRRrC+nr0ncTv8VywcqtY7Zp+VAG+4cqNGsN&#10;Jh2hrlhgZOfad1C65Q48yHDCQRcgZctF6gG7mU7edPPYMCtSLzgcb8cx+f8Hy2/39460Nd4dJYZp&#10;vKIHHBozWyXINI6ns75Er0d774aTRzH22kun4x+7IH0a6WEcqegD4aicn5/NTic4eY62i9MkI0zx&#10;Em2dD98EaBKFijrMnibJ9jc+ZNejS0xm4LpVCvWsVOYPBWJGTRELziUmKRyUyN4PQmKnWNQsJUgc&#10;E2vlyJ4hOxjnwoRpNjWsFlmNxWP5uY4xIjWgDAJGZIkFjdgDQOTve+wMM/jHUJEoOgZP/lZYDh4j&#10;UmYwYQzWrQH3EYDCrobM2f84pDyaOKXQb3p0ieIG6gNSwkHeFW/5dYs3c8N8uGcOlwMvExc+3OFH&#10;KugqCoNESQPu10f66I+cRSslHS5bRf3PHXOCEvXdIJsvpvN53M50mJ+ez/DgXls2ry1mp9eAN4aM&#10;xeqSGP2DOorSgX7Gd2EVs6KJGY65K8qDOx7WIT8C+LJwsVolN9xIy8KNebQ8gscBR+Y99c/M2YGe&#10;AYl9C8fFZOUblmbfGGlgtQsg20Thl7kOo8dtThwaXp74XLw+J6+X93H5GwAA//8DAFBLAwQUAAYA&#10;CAAAACEAhnAgmNoAAAAHAQAADwAAAGRycy9kb3ducmV2LnhtbEyPTU/DMAyG70j8h8hI3LaESbCq&#10;NJ0GEkJoB8SAe5p4bbXGqZr0Y/8ec4LbY73W68fFbvGdmHCIbSANd2sFAskG11Kt4evzZZWBiMmQ&#10;M10g1HDBCLvy+qowuQszfeB0TLXgEoq50dCk1OdSRtugN3EdeiTOTmHwJvE41NINZuZy38mNUg/S&#10;m5b4QmN6fG7Qno+j1/AdTk+ztxW9TZf3dnw9DNZmB61vb5b9I4iES/pbhl99VoeSnaowkoui08CP&#10;JA2r7YaB4+29YqgYMgWyLOR///IHAAD//wMAUEsBAi0AFAAGAAgAAAAhALaDOJL+AAAA4QEAABMA&#10;AAAAAAAAAAAAAAAAAAAAAFtDb250ZW50X1R5cGVzXS54bWxQSwECLQAUAAYACAAAACEAOP0h/9YA&#10;AACUAQAACwAAAAAAAAAAAAAAAAAvAQAAX3JlbHMvLnJlbHNQSwECLQAUAAYACAAAACEAzdUaw4QC&#10;AABnBQAADgAAAAAAAAAAAAAAAAAuAgAAZHJzL2Uyb0RvYy54bWxQSwECLQAUAAYACAAAACEAhnAg&#10;mNoAAAAHAQAADwAAAAAAAAAAAAAAAADeBAAAZHJzL2Rvd25yZXYueG1sUEsFBgAAAAAEAAQA8wAA&#10;AOUFAAAAAA==&#10;" filled="f" stroked="f" strokeweight="1pt">
                <v:textbox>
                  <w:txbxContent>
                    <w:p w14:paraId="169B758B" w14:textId="77777777" w:rsidR="00063EAC" w:rsidRPr="00984E43" w:rsidRDefault="00063EAC" w:rsidP="00063EAC">
                      <w:pPr>
                        <w:pStyle w:val="Header"/>
                        <w:ind w:left="-851"/>
                        <w:rPr>
                          <w:rFonts w:ascii="Arial" w:hAnsi="Arial" w:cs="Arial"/>
                          <w:sz w:val="96"/>
                          <w:szCs w:val="96"/>
                        </w:rPr>
                      </w:pPr>
                      <w:r>
                        <w:rPr>
                          <w:rFonts w:ascii="Arial" w:hAnsi="Arial" w:cs="Arial"/>
                          <w:color w:val="971D74"/>
                          <w:sz w:val="96"/>
                          <w:szCs w:val="96"/>
                        </w:rPr>
                        <w:t xml:space="preserve">   </w:t>
                      </w:r>
                      <w:r>
                        <w:rPr>
                          <w:rFonts w:ascii="Arial" w:hAnsi="Arial" w:cs="Arial"/>
                          <w:color w:val="971D74"/>
                          <w:sz w:val="72"/>
                          <w:szCs w:val="96"/>
                        </w:rPr>
                        <w:t>Year 10</w:t>
                      </w:r>
                      <w:r w:rsidRPr="003F3ADD">
                        <w:rPr>
                          <w:rFonts w:ascii="Arial" w:hAnsi="Arial" w:cs="Arial"/>
                          <w:color w:val="971D74"/>
                          <w:sz w:val="72"/>
                          <w:szCs w:val="96"/>
                        </w:rPr>
                        <w:t>:</w:t>
                      </w:r>
                      <w:r w:rsidRPr="003F3ADD">
                        <w:rPr>
                          <w:rFonts w:ascii="Arial" w:hAnsi="Arial" w:cs="Arial"/>
                          <w:color w:val="971D74"/>
                          <w:sz w:val="48"/>
                          <w:szCs w:val="96"/>
                        </w:rPr>
                        <w:t xml:space="preserve"> </w:t>
                      </w:r>
                      <w:r w:rsidRPr="003F3ADD">
                        <w:rPr>
                          <w:rFonts w:ascii="Arial" w:hAnsi="Arial" w:cs="Arial"/>
                          <w:color w:val="404040" w:themeColor="text1" w:themeTint="BF"/>
                          <w:sz w:val="72"/>
                          <w:szCs w:val="96"/>
                        </w:rPr>
                        <w:t>Summer</w:t>
                      </w:r>
                    </w:p>
                    <w:p w14:paraId="64F91A21" w14:textId="77777777" w:rsidR="00063EAC" w:rsidRDefault="00063EAC" w:rsidP="00063EAC">
                      <w:pPr>
                        <w:jc w:val="center"/>
                      </w:pPr>
                    </w:p>
                  </w:txbxContent>
                </v:textbox>
                <w10:wrap anchorx="margin"/>
              </v:rect>
            </w:pict>
          </mc:Fallback>
        </mc:AlternateContent>
      </w:r>
    </w:p>
    <w:tbl>
      <w:tblPr>
        <w:tblStyle w:val="TableGrid"/>
        <w:tblW w:w="0" w:type="auto"/>
        <w:tblLook w:val="04A0" w:firstRow="1" w:lastRow="0" w:firstColumn="1" w:lastColumn="0" w:noHBand="0" w:noVBand="1"/>
      </w:tblPr>
      <w:tblGrid>
        <w:gridCol w:w="967"/>
        <w:gridCol w:w="1366"/>
        <w:gridCol w:w="1957"/>
        <w:gridCol w:w="1540"/>
        <w:gridCol w:w="402"/>
        <w:gridCol w:w="1140"/>
        <w:gridCol w:w="1529"/>
        <w:gridCol w:w="1555"/>
      </w:tblGrid>
      <w:tr w:rsidR="007305CC" w14:paraId="6A212C9B" w14:textId="77777777" w:rsidTr="004A2485">
        <w:trPr>
          <w:trHeight w:val="119"/>
        </w:trPr>
        <w:tc>
          <w:tcPr>
            <w:tcW w:w="2333" w:type="dxa"/>
            <w:gridSpan w:val="2"/>
          </w:tcPr>
          <w:p w14:paraId="69F88E9D" w14:textId="24CCEAAF" w:rsidR="007305CC" w:rsidRDefault="00DD6FA1" w:rsidP="007305CC">
            <w:pPr>
              <w:jc w:val="center"/>
            </w:pPr>
            <w:r>
              <w:t>Year 1</w:t>
            </w:r>
            <w:r w:rsidR="00A2540B">
              <w:t>0</w:t>
            </w:r>
          </w:p>
        </w:tc>
        <w:tc>
          <w:tcPr>
            <w:tcW w:w="3899" w:type="dxa"/>
            <w:gridSpan w:val="3"/>
          </w:tcPr>
          <w:p w14:paraId="7F8417EA" w14:textId="2F7B9530" w:rsidR="007305CC" w:rsidRDefault="007305CC" w:rsidP="007305CC">
            <w:pPr>
              <w:jc w:val="center"/>
            </w:pPr>
            <w:r>
              <w:t>1</w:t>
            </w:r>
            <w:r w:rsidRPr="007305CC">
              <w:rPr>
                <w:vertAlign w:val="superscript"/>
              </w:rPr>
              <w:t>st</w:t>
            </w:r>
            <w:r>
              <w:t xml:space="preserve"> Half Term </w:t>
            </w:r>
            <w:r w:rsidR="00547165">
              <w:t>S</w:t>
            </w:r>
            <w:r w:rsidR="00632307">
              <w:t>ummer</w:t>
            </w:r>
          </w:p>
        </w:tc>
        <w:tc>
          <w:tcPr>
            <w:tcW w:w="4224" w:type="dxa"/>
            <w:gridSpan w:val="3"/>
          </w:tcPr>
          <w:p w14:paraId="09966805" w14:textId="324B23E5" w:rsidR="007305CC" w:rsidRDefault="007305CC" w:rsidP="007305CC">
            <w:pPr>
              <w:jc w:val="center"/>
            </w:pPr>
            <w:r>
              <w:t>2</w:t>
            </w:r>
            <w:r w:rsidRPr="007305CC">
              <w:rPr>
                <w:vertAlign w:val="superscript"/>
              </w:rPr>
              <w:t>nd</w:t>
            </w:r>
            <w:r>
              <w:t xml:space="preserve"> Half Term </w:t>
            </w:r>
            <w:r w:rsidR="00547165">
              <w:t>S</w:t>
            </w:r>
            <w:r w:rsidR="00632307">
              <w:t>ummer</w:t>
            </w:r>
          </w:p>
        </w:tc>
      </w:tr>
      <w:tr w:rsidR="00253747" w14:paraId="0230AF0A" w14:textId="77777777" w:rsidTr="004A2485">
        <w:trPr>
          <w:trHeight w:val="396"/>
        </w:trPr>
        <w:tc>
          <w:tcPr>
            <w:tcW w:w="2333" w:type="dxa"/>
            <w:gridSpan w:val="2"/>
            <w:vMerge w:val="restart"/>
            <w:vAlign w:val="center"/>
          </w:tcPr>
          <w:p w14:paraId="0DD5514C" w14:textId="77777777" w:rsidR="00253747" w:rsidRDefault="00253747" w:rsidP="0015026A">
            <w:pPr>
              <w:jc w:val="center"/>
            </w:pPr>
            <w:r>
              <w:t>English</w:t>
            </w:r>
          </w:p>
          <w:p w14:paraId="4CB5467C" w14:textId="77777777" w:rsidR="00253747" w:rsidRDefault="00253747" w:rsidP="0015026A">
            <w:pPr>
              <w:jc w:val="center"/>
            </w:pPr>
          </w:p>
          <w:p w14:paraId="6A908F62" w14:textId="77777777" w:rsidR="00253747" w:rsidRDefault="00253747" w:rsidP="0015026A">
            <w:pPr>
              <w:jc w:val="center"/>
            </w:pPr>
          </w:p>
          <w:p w14:paraId="22E65170" w14:textId="77777777" w:rsidR="00253747" w:rsidRDefault="00253747" w:rsidP="0015026A">
            <w:pPr>
              <w:jc w:val="center"/>
            </w:pPr>
          </w:p>
          <w:p w14:paraId="36AE0C97" w14:textId="77777777" w:rsidR="00253747" w:rsidRDefault="00253747" w:rsidP="0015026A">
            <w:pPr>
              <w:jc w:val="center"/>
            </w:pPr>
          </w:p>
          <w:p w14:paraId="1E312AC0" w14:textId="77777777" w:rsidR="00253747" w:rsidRDefault="00253747" w:rsidP="0015026A">
            <w:pPr>
              <w:jc w:val="center"/>
            </w:pPr>
          </w:p>
          <w:p w14:paraId="79E618A6" w14:textId="77777777" w:rsidR="00253747" w:rsidRDefault="00253747" w:rsidP="0015026A">
            <w:pPr>
              <w:jc w:val="center"/>
            </w:pPr>
          </w:p>
          <w:p w14:paraId="155DFB26" w14:textId="77777777" w:rsidR="00253747" w:rsidRDefault="00253747" w:rsidP="0015026A">
            <w:pPr>
              <w:jc w:val="center"/>
            </w:pPr>
          </w:p>
          <w:p w14:paraId="19E5FF71" w14:textId="77777777" w:rsidR="00253747" w:rsidRDefault="00253747" w:rsidP="0015026A">
            <w:pPr>
              <w:jc w:val="center"/>
            </w:pPr>
          </w:p>
          <w:p w14:paraId="429D519D" w14:textId="77777777" w:rsidR="00253747" w:rsidRDefault="00253747" w:rsidP="0015026A">
            <w:pPr>
              <w:jc w:val="center"/>
            </w:pPr>
          </w:p>
          <w:p w14:paraId="4104E461" w14:textId="77777777" w:rsidR="00253747" w:rsidRDefault="00253747" w:rsidP="0015026A">
            <w:pPr>
              <w:jc w:val="center"/>
            </w:pPr>
          </w:p>
          <w:p w14:paraId="5109123F" w14:textId="1126786B" w:rsidR="00253747" w:rsidRPr="00253747" w:rsidRDefault="00253747" w:rsidP="0015026A">
            <w:pPr>
              <w:jc w:val="center"/>
              <w:rPr>
                <w:sz w:val="16"/>
                <w:szCs w:val="16"/>
              </w:rPr>
            </w:pPr>
            <w:r>
              <w:rPr>
                <w:sz w:val="16"/>
                <w:szCs w:val="16"/>
              </w:rPr>
              <w:t>(Dependant on academic route)</w:t>
            </w:r>
          </w:p>
        </w:tc>
        <w:tc>
          <w:tcPr>
            <w:tcW w:w="8123" w:type="dxa"/>
            <w:gridSpan w:val="6"/>
          </w:tcPr>
          <w:p w14:paraId="640DD852" w14:textId="47B353B4" w:rsidR="00253747" w:rsidRPr="00253747" w:rsidRDefault="00253747" w:rsidP="002F0769">
            <w:pPr>
              <w:pStyle w:val="NoSpacing"/>
              <w:jc w:val="center"/>
              <w:rPr>
                <w:b/>
              </w:rPr>
            </w:pPr>
            <w:r w:rsidRPr="00253747">
              <w:rPr>
                <w:b/>
              </w:rPr>
              <w:t>Study of 21</w:t>
            </w:r>
            <w:r w:rsidRPr="00253747">
              <w:rPr>
                <w:b/>
                <w:vertAlign w:val="superscript"/>
              </w:rPr>
              <w:t>st</w:t>
            </w:r>
            <w:r w:rsidRPr="00253747">
              <w:rPr>
                <w:b/>
              </w:rPr>
              <w:t xml:space="preserve"> century fiction</w:t>
            </w:r>
          </w:p>
        </w:tc>
      </w:tr>
      <w:tr w:rsidR="00253747" w14:paraId="11B1F9D2" w14:textId="77777777" w:rsidTr="004A2485">
        <w:trPr>
          <w:trHeight w:val="396"/>
        </w:trPr>
        <w:tc>
          <w:tcPr>
            <w:tcW w:w="2333" w:type="dxa"/>
            <w:gridSpan w:val="2"/>
            <w:vMerge/>
            <w:vAlign w:val="center"/>
          </w:tcPr>
          <w:p w14:paraId="50F9C3BC" w14:textId="117FDB1D" w:rsidR="00253747" w:rsidRDefault="00253747" w:rsidP="0015026A">
            <w:pPr>
              <w:jc w:val="center"/>
            </w:pPr>
          </w:p>
        </w:tc>
        <w:tc>
          <w:tcPr>
            <w:tcW w:w="8123" w:type="dxa"/>
            <w:gridSpan w:val="6"/>
          </w:tcPr>
          <w:p w14:paraId="07F30138" w14:textId="77777777" w:rsidR="00253747" w:rsidRPr="002F0769" w:rsidRDefault="00253747" w:rsidP="002F0769">
            <w:pPr>
              <w:pStyle w:val="NoSpacing"/>
              <w:jc w:val="center"/>
            </w:pPr>
            <w:r w:rsidRPr="002F0769">
              <w:t>Reading texts for meaning at different levels</w:t>
            </w:r>
          </w:p>
          <w:p w14:paraId="10827785" w14:textId="77777777" w:rsidR="00253747" w:rsidRPr="002F0769" w:rsidRDefault="00253747" w:rsidP="002F0769">
            <w:pPr>
              <w:pStyle w:val="NoSpacing"/>
              <w:jc w:val="center"/>
            </w:pPr>
            <w:r w:rsidRPr="002F0769">
              <w:t>Learning how to identify implicit and explicit meanings within texts</w:t>
            </w:r>
          </w:p>
          <w:p w14:paraId="782FE94D" w14:textId="77777777" w:rsidR="00253747" w:rsidRPr="002F0769" w:rsidRDefault="00253747" w:rsidP="002F0769">
            <w:pPr>
              <w:pStyle w:val="NoSpacing"/>
              <w:jc w:val="center"/>
            </w:pPr>
            <w:r w:rsidRPr="002F0769">
              <w:t>Analysing the writer's use of language</w:t>
            </w:r>
          </w:p>
          <w:p w14:paraId="611633D2" w14:textId="77777777" w:rsidR="00253747" w:rsidRPr="002F0769" w:rsidRDefault="00253747" w:rsidP="002F0769">
            <w:pPr>
              <w:pStyle w:val="NoSpacing"/>
              <w:jc w:val="center"/>
            </w:pPr>
            <w:r w:rsidRPr="002F0769">
              <w:t>Exploring characterisation and setting</w:t>
            </w:r>
          </w:p>
          <w:p w14:paraId="08DC97A3" w14:textId="495025F1" w:rsidR="00253747" w:rsidRPr="002F0769" w:rsidRDefault="00253747" w:rsidP="002F0769">
            <w:pPr>
              <w:pStyle w:val="NoSpacing"/>
              <w:jc w:val="center"/>
              <w:rPr>
                <w:sz w:val="24"/>
                <w:szCs w:val="24"/>
              </w:rPr>
            </w:pPr>
            <w:r w:rsidRPr="002F0769">
              <w:t>Develop analytical writing and reading responses</w:t>
            </w:r>
          </w:p>
        </w:tc>
      </w:tr>
      <w:tr w:rsidR="00253747" w14:paraId="61BDF8A3" w14:textId="77777777" w:rsidTr="004A2485">
        <w:trPr>
          <w:trHeight w:val="396"/>
        </w:trPr>
        <w:tc>
          <w:tcPr>
            <w:tcW w:w="2333" w:type="dxa"/>
            <w:gridSpan w:val="2"/>
            <w:vMerge/>
            <w:vAlign w:val="center"/>
          </w:tcPr>
          <w:p w14:paraId="21A3FBC0" w14:textId="77777777" w:rsidR="00253747" w:rsidRDefault="00253747" w:rsidP="0015026A">
            <w:pPr>
              <w:jc w:val="center"/>
            </w:pPr>
          </w:p>
        </w:tc>
        <w:tc>
          <w:tcPr>
            <w:tcW w:w="8123" w:type="dxa"/>
            <w:gridSpan w:val="6"/>
          </w:tcPr>
          <w:p w14:paraId="2AFDB2B8" w14:textId="07C2AD36" w:rsidR="00253747" w:rsidRPr="00253747" w:rsidRDefault="00253747" w:rsidP="002F0769">
            <w:pPr>
              <w:pStyle w:val="NoSpacing"/>
              <w:jc w:val="center"/>
              <w:rPr>
                <w:b/>
              </w:rPr>
            </w:pPr>
            <w:r w:rsidRPr="00253747">
              <w:rPr>
                <w:b/>
              </w:rPr>
              <w:t>Travel Writing</w:t>
            </w:r>
          </w:p>
        </w:tc>
      </w:tr>
      <w:tr w:rsidR="00253747" w14:paraId="41110410" w14:textId="77777777" w:rsidTr="004A2485">
        <w:trPr>
          <w:trHeight w:val="1458"/>
        </w:trPr>
        <w:tc>
          <w:tcPr>
            <w:tcW w:w="2333" w:type="dxa"/>
            <w:gridSpan w:val="2"/>
            <w:vMerge/>
          </w:tcPr>
          <w:p w14:paraId="0075CAB6" w14:textId="545C14DF" w:rsidR="00253747" w:rsidRDefault="00253747" w:rsidP="0015026A">
            <w:pPr>
              <w:jc w:val="center"/>
            </w:pPr>
          </w:p>
        </w:tc>
        <w:tc>
          <w:tcPr>
            <w:tcW w:w="8123" w:type="dxa"/>
            <w:gridSpan w:val="6"/>
          </w:tcPr>
          <w:p w14:paraId="0D87B627" w14:textId="77777777" w:rsidR="00253747" w:rsidRPr="002F0769" w:rsidRDefault="00253747" w:rsidP="00253747">
            <w:pPr>
              <w:pStyle w:val="NoSpacing"/>
              <w:jc w:val="center"/>
            </w:pPr>
            <w:r w:rsidRPr="002F0769">
              <w:t>Exploring genre of texts</w:t>
            </w:r>
          </w:p>
          <w:p w14:paraId="2A63B688" w14:textId="77777777" w:rsidR="00253747" w:rsidRPr="002F0769" w:rsidRDefault="00253747" w:rsidP="00253747">
            <w:pPr>
              <w:pStyle w:val="NoSpacing"/>
              <w:jc w:val="center"/>
            </w:pPr>
            <w:r w:rsidRPr="002F0769">
              <w:t>Practise writing a range non-fiction and fiction texts</w:t>
            </w:r>
          </w:p>
          <w:p w14:paraId="4E5E5A5E" w14:textId="77777777" w:rsidR="00253747" w:rsidRPr="002F0769" w:rsidRDefault="00253747" w:rsidP="00253747">
            <w:pPr>
              <w:pStyle w:val="NoSpacing"/>
              <w:jc w:val="center"/>
            </w:pPr>
            <w:r w:rsidRPr="002F0769">
              <w:t>Identifying the difference between formal and informal writing</w:t>
            </w:r>
          </w:p>
          <w:p w14:paraId="14BDB59F" w14:textId="77777777" w:rsidR="00253747" w:rsidRPr="002F0769" w:rsidRDefault="00253747" w:rsidP="00253747">
            <w:pPr>
              <w:pStyle w:val="NoSpacing"/>
              <w:jc w:val="center"/>
            </w:pPr>
            <w:r w:rsidRPr="002F0769">
              <w:t>Learning how to use punctuation to clarify meanings and for effect</w:t>
            </w:r>
          </w:p>
          <w:p w14:paraId="6D03AD01" w14:textId="241022AB" w:rsidR="00253747" w:rsidRDefault="00253747" w:rsidP="0015026A">
            <w:pPr>
              <w:jc w:val="center"/>
            </w:pPr>
            <w:r w:rsidRPr="002F0769">
              <w:t>Develop own travel writing project</w:t>
            </w:r>
          </w:p>
        </w:tc>
      </w:tr>
      <w:tr w:rsidR="00063EAC" w14:paraId="6ED04085" w14:textId="77777777" w:rsidTr="004A2485">
        <w:trPr>
          <w:trHeight w:val="2400"/>
        </w:trPr>
        <w:tc>
          <w:tcPr>
            <w:tcW w:w="2333" w:type="dxa"/>
            <w:gridSpan w:val="2"/>
            <w:vAlign w:val="center"/>
          </w:tcPr>
          <w:p w14:paraId="3E819F5A" w14:textId="77777777" w:rsidR="00063EAC" w:rsidRDefault="00063EAC" w:rsidP="00EC6718">
            <w:pPr>
              <w:jc w:val="center"/>
            </w:pPr>
            <w:r>
              <w:t>Maths</w:t>
            </w:r>
          </w:p>
          <w:p w14:paraId="1EC34AC2" w14:textId="4C20EBD7" w:rsidR="00063EAC" w:rsidRDefault="00063EAC" w:rsidP="007305CC">
            <w:pPr>
              <w:jc w:val="center"/>
            </w:pPr>
          </w:p>
        </w:tc>
        <w:tc>
          <w:tcPr>
            <w:tcW w:w="1957" w:type="dxa"/>
            <w:shd w:val="clear" w:color="auto" w:fill="auto"/>
          </w:tcPr>
          <w:p w14:paraId="05BD2D04" w14:textId="4574A554" w:rsidR="00063EAC" w:rsidRDefault="00063EAC" w:rsidP="007305CC">
            <w:pPr>
              <w:jc w:val="center"/>
            </w:pPr>
          </w:p>
          <w:p w14:paraId="23DDE7A1" w14:textId="77777777" w:rsidR="00063EAC" w:rsidRPr="00063EAC" w:rsidRDefault="00063EAC" w:rsidP="00063EAC"/>
          <w:p w14:paraId="26F76E2B" w14:textId="63182C83" w:rsidR="00063EAC" w:rsidRPr="00063EAC" w:rsidRDefault="00063EAC" w:rsidP="00063EAC">
            <w:pPr>
              <w:jc w:val="center"/>
              <w:rPr>
                <w:b/>
              </w:rPr>
            </w:pPr>
            <w:r w:rsidRPr="00063EAC">
              <w:rPr>
                <w:b/>
              </w:rPr>
              <w:t>Collecting, interpreting &amp; representing data</w:t>
            </w:r>
          </w:p>
          <w:p w14:paraId="46C64317" w14:textId="3F089B41" w:rsidR="00063EAC" w:rsidRDefault="00063EAC" w:rsidP="00063EAC"/>
          <w:p w14:paraId="4838D48B" w14:textId="473EC0B9" w:rsidR="00063EAC" w:rsidRDefault="00063EAC" w:rsidP="00063EAC"/>
          <w:p w14:paraId="4D744615" w14:textId="77777777" w:rsidR="00063EAC" w:rsidRPr="00063EAC" w:rsidRDefault="00063EAC" w:rsidP="00063EAC">
            <w:pPr>
              <w:jc w:val="center"/>
              <w:rPr>
                <w:sz w:val="24"/>
                <w:szCs w:val="24"/>
              </w:rPr>
            </w:pPr>
          </w:p>
        </w:tc>
        <w:tc>
          <w:tcPr>
            <w:tcW w:w="1540" w:type="dxa"/>
            <w:shd w:val="clear" w:color="auto" w:fill="auto"/>
          </w:tcPr>
          <w:p w14:paraId="453D6AA1" w14:textId="77777777" w:rsidR="00063EAC" w:rsidRPr="00063EAC" w:rsidRDefault="00063EAC" w:rsidP="007305CC">
            <w:pPr>
              <w:jc w:val="center"/>
              <w:rPr>
                <w:b/>
              </w:rPr>
            </w:pPr>
          </w:p>
          <w:p w14:paraId="3F802FCA" w14:textId="77777777" w:rsidR="00063EAC" w:rsidRPr="00063EAC" w:rsidRDefault="00063EAC" w:rsidP="007305CC">
            <w:pPr>
              <w:jc w:val="center"/>
              <w:rPr>
                <w:b/>
              </w:rPr>
            </w:pPr>
          </w:p>
          <w:p w14:paraId="6042B362" w14:textId="20D192F7" w:rsidR="00063EAC" w:rsidRPr="00063EAC" w:rsidRDefault="00063EAC" w:rsidP="007305CC">
            <w:pPr>
              <w:jc w:val="center"/>
              <w:rPr>
                <w:b/>
              </w:rPr>
            </w:pPr>
            <w:r w:rsidRPr="00063EAC">
              <w:rPr>
                <w:b/>
              </w:rPr>
              <w:t>Non – calculator methods</w:t>
            </w:r>
          </w:p>
        </w:tc>
        <w:tc>
          <w:tcPr>
            <w:tcW w:w="1542" w:type="dxa"/>
            <w:gridSpan w:val="2"/>
            <w:shd w:val="clear" w:color="auto" w:fill="auto"/>
          </w:tcPr>
          <w:p w14:paraId="4B0264A3" w14:textId="77777777" w:rsidR="00063EAC" w:rsidRPr="00063EAC" w:rsidRDefault="00063EAC" w:rsidP="007305CC">
            <w:pPr>
              <w:jc w:val="center"/>
              <w:rPr>
                <w:b/>
              </w:rPr>
            </w:pPr>
          </w:p>
          <w:p w14:paraId="46B2846B" w14:textId="77777777" w:rsidR="00063EAC" w:rsidRPr="00063EAC" w:rsidRDefault="00063EAC" w:rsidP="007305CC">
            <w:pPr>
              <w:jc w:val="center"/>
              <w:rPr>
                <w:b/>
              </w:rPr>
            </w:pPr>
          </w:p>
          <w:p w14:paraId="79E8A1F8" w14:textId="45D7C1E1" w:rsidR="00063EAC" w:rsidRPr="00063EAC" w:rsidRDefault="00063EAC" w:rsidP="007305CC">
            <w:pPr>
              <w:jc w:val="center"/>
              <w:rPr>
                <w:b/>
              </w:rPr>
            </w:pPr>
            <w:r w:rsidRPr="00063EAC">
              <w:rPr>
                <w:b/>
              </w:rPr>
              <w:t>Types of number and sequences</w:t>
            </w:r>
          </w:p>
        </w:tc>
        <w:tc>
          <w:tcPr>
            <w:tcW w:w="1529" w:type="dxa"/>
            <w:shd w:val="clear" w:color="auto" w:fill="auto"/>
          </w:tcPr>
          <w:p w14:paraId="0254E281" w14:textId="77777777" w:rsidR="00063EAC" w:rsidRPr="00063EAC" w:rsidRDefault="00063EAC" w:rsidP="007305CC">
            <w:pPr>
              <w:jc w:val="center"/>
              <w:rPr>
                <w:b/>
              </w:rPr>
            </w:pPr>
          </w:p>
          <w:p w14:paraId="537DAB82" w14:textId="77777777" w:rsidR="00063EAC" w:rsidRPr="00063EAC" w:rsidRDefault="00063EAC" w:rsidP="007305CC">
            <w:pPr>
              <w:jc w:val="center"/>
              <w:rPr>
                <w:b/>
              </w:rPr>
            </w:pPr>
          </w:p>
          <w:p w14:paraId="6C9AB275" w14:textId="6C9B1A11" w:rsidR="00063EAC" w:rsidRPr="00063EAC" w:rsidRDefault="00063EAC" w:rsidP="007305CC">
            <w:pPr>
              <w:jc w:val="center"/>
              <w:rPr>
                <w:b/>
              </w:rPr>
            </w:pPr>
            <w:r w:rsidRPr="00063EAC">
              <w:rPr>
                <w:b/>
              </w:rPr>
              <w:t>Indices and roots</w:t>
            </w:r>
          </w:p>
        </w:tc>
        <w:tc>
          <w:tcPr>
            <w:tcW w:w="1555" w:type="dxa"/>
            <w:shd w:val="clear" w:color="auto" w:fill="auto"/>
          </w:tcPr>
          <w:p w14:paraId="6A29DC16" w14:textId="77777777" w:rsidR="00063EAC" w:rsidRPr="00063EAC" w:rsidRDefault="00063EAC" w:rsidP="007305CC">
            <w:pPr>
              <w:jc w:val="center"/>
              <w:rPr>
                <w:b/>
              </w:rPr>
            </w:pPr>
          </w:p>
          <w:p w14:paraId="406F54E6" w14:textId="77777777" w:rsidR="00063EAC" w:rsidRPr="00063EAC" w:rsidRDefault="00063EAC" w:rsidP="007305CC">
            <w:pPr>
              <w:jc w:val="center"/>
              <w:rPr>
                <w:b/>
              </w:rPr>
            </w:pPr>
          </w:p>
          <w:p w14:paraId="7F515900" w14:textId="16913765" w:rsidR="00063EAC" w:rsidRPr="00063EAC" w:rsidRDefault="00063EAC" w:rsidP="007305CC">
            <w:pPr>
              <w:jc w:val="center"/>
              <w:rPr>
                <w:b/>
              </w:rPr>
            </w:pPr>
            <w:r w:rsidRPr="00063EAC">
              <w:rPr>
                <w:b/>
              </w:rPr>
              <w:t>Manipulating expressions</w:t>
            </w:r>
          </w:p>
        </w:tc>
      </w:tr>
      <w:tr w:rsidR="00632307" w14:paraId="28EA1FFB" w14:textId="77777777" w:rsidTr="004A2485">
        <w:trPr>
          <w:trHeight w:val="228"/>
        </w:trPr>
        <w:tc>
          <w:tcPr>
            <w:tcW w:w="2333" w:type="dxa"/>
            <w:gridSpan w:val="2"/>
            <w:vMerge w:val="restart"/>
            <w:vAlign w:val="center"/>
          </w:tcPr>
          <w:p w14:paraId="7F1DC79A" w14:textId="3EA0B6E7" w:rsidR="00632307" w:rsidRDefault="00632307" w:rsidP="00D87C04">
            <w:pPr>
              <w:jc w:val="center"/>
            </w:pPr>
            <w:r>
              <w:t>Science</w:t>
            </w:r>
          </w:p>
        </w:tc>
        <w:tc>
          <w:tcPr>
            <w:tcW w:w="3899" w:type="dxa"/>
            <w:gridSpan w:val="3"/>
          </w:tcPr>
          <w:p w14:paraId="347F65D1" w14:textId="4594FA8E" w:rsidR="00632307" w:rsidRDefault="00632307" w:rsidP="004A2485">
            <w:pPr>
              <w:pStyle w:val="ListParagraph"/>
              <w:spacing w:line="240" w:lineRule="auto"/>
              <w:jc w:val="center"/>
            </w:pPr>
            <w:r>
              <w:rPr>
                <w:b/>
              </w:rPr>
              <w:t>Acids and Alkal</w:t>
            </w:r>
            <w:r w:rsidR="00253747">
              <w:rPr>
                <w:b/>
              </w:rPr>
              <w:t>i</w:t>
            </w:r>
            <w:r>
              <w:rPr>
                <w:b/>
              </w:rPr>
              <w:t>s</w:t>
            </w:r>
          </w:p>
        </w:tc>
        <w:tc>
          <w:tcPr>
            <w:tcW w:w="4224" w:type="dxa"/>
            <w:gridSpan w:val="3"/>
          </w:tcPr>
          <w:p w14:paraId="1671DAF8" w14:textId="0E9F618E" w:rsidR="00632307" w:rsidRDefault="00632307" w:rsidP="004A2485">
            <w:pPr>
              <w:pStyle w:val="ListParagraph"/>
              <w:spacing w:line="240" w:lineRule="auto"/>
              <w:jc w:val="center"/>
            </w:pPr>
            <w:r>
              <w:rPr>
                <w:b/>
              </w:rPr>
              <w:t>Ecosystems</w:t>
            </w:r>
          </w:p>
        </w:tc>
      </w:tr>
      <w:tr w:rsidR="00632307" w14:paraId="6F3A1095" w14:textId="77777777" w:rsidTr="004A2485">
        <w:trPr>
          <w:trHeight w:val="528"/>
        </w:trPr>
        <w:tc>
          <w:tcPr>
            <w:tcW w:w="2333" w:type="dxa"/>
            <w:gridSpan w:val="2"/>
            <w:vMerge/>
            <w:vAlign w:val="center"/>
          </w:tcPr>
          <w:p w14:paraId="41D09092" w14:textId="77777777" w:rsidR="00632307" w:rsidRDefault="00632307" w:rsidP="00D87C04">
            <w:pPr>
              <w:jc w:val="center"/>
            </w:pPr>
          </w:p>
        </w:tc>
        <w:tc>
          <w:tcPr>
            <w:tcW w:w="3899" w:type="dxa"/>
            <w:gridSpan w:val="3"/>
          </w:tcPr>
          <w:p w14:paraId="45B33E65" w14:textId="5F91AB63" w:rsidR="00632307" w:rsidRPr="00632307" w:rsidRDefault="00632307" w:rsidP="00632307">
            <w:pPr>
              <w:pStyle w:val="NoSpacing"/>
              <w:jc w:val="center"/>
              <w:rPr>
                <w:sz w:val="20"/>
                <w:szCs w:val="20"/>
              </w:rPr>
            </w:pPr>
            <w:r w:rsidRPr="00632307">
              <w:rPr>
                <w:sz w:val="20"/>
                <w:szCs w:val="20"/>
              </w:rPr>
              <w:t xml:space="preserve">Describe the use of universal indicator to measure </w:t>
            </w:r>
            <w:proofErr w:type="spellStart"/>
            <w:r w:rsidRPr="00632307">
              <w:rPr>
                <w:sz w:val="20"/>
                <w:szCs w:val="20"/>
              </w:rPr>
              <w:t>pH.</w:t>
            </w:r>
            <w:proofErr w:type="spellEnd"/>
          </w:p>
          <w:p w14:paraId="086D87EE" w14:textId="7268E2A8" w:rsidR="00632307" w:rsidRPr="00632307" w:rsidRDefault="00632307" w:rsidP="00632307">
            <w:pPr>
              <w:pStyle w:val="NoSpacing"/>
              <w:jc w:val="center"/>
              <w:rPr>
                <w:sz w:val="20"/>
                <w:szCs w:val="20"/>
              </w:rPr>
            </w:pPr>
            <w:r w:rsidRPr="00632307">
              <w:rPr>
                <w:sz w:val="20"/>
                <w:szCs w:val="20"/>
              </w:rPr>
              <w:t>Use the pH scale to identify acidic and alkaline solutions.</w:t>
            </w:r>
          </w:p>
          <w:p w14:paraId="6D0463C4" w14:textId="3CCC443D" w:rsidR="00632307" w:rsidRPr="00632307" w:rsidRDefault="00632307" w:rsidP="00632307">
            <w:pPr>
              <w:pStyle w:val="NoSpacing"/>
              <w:jc w:val="center"/>
              <w:rPr>
                <w:b/>
                <w:sz w:val="20"/>
                <w:szCs w:val="20"/>
              </w:rPr>
            </w:pPr>
            <w:r w:rsidRPr="00632307">
              <w:rPr>
                <w:sz w:val="20"/>
                <w:szCs w:val="20"/>
              </w:rPr>
              <w:t>Explain weak and strong acids by the degree of ionisation.</w:t>
            </w:r>
          </w:p>
          <w:p w14:paraId="5C7439C8" w14:textId="77777777" w:rsidR="00632307" w:rsidRPr="00632307" w:rsidRDefault="00632307" w:rsidP="00632307">
            <w:pPr>
              <w:pStyle w:val="NoSpacing"/>
              <w:jc w:val="center"/>
              <w:rPr>
                <w:b/>
                <w:sz w:val="20"/>
                <w:szCs w:val="20"/>
                <w:u w:val="single"/>
              </w:rPr>
            </w:pPr>
            <w:r w:rsidRPr="00632307">
              <w:rPr>
                <w:sz w:val="20"/>
                <w:szCs w:val="20"/>
              </w:rPr>
              <w:t>Describe the hazards associated with acids and alkalis.</w:t>
            </w:r>
          </w:p>
          <w:p w14:paraId="7946FBD0" w14:textId="2F4BA97B" w:rsidR="00632307" w:rsidRDefault="00632307" w:rsidP="00632307">
            <w:pPr>
              <w:pStyle w:val="NoSpacing"/>
              <w:jc w:val="center"/>
            </w:pPr>
            <w:r w:rsidRPr="00632307">
              <w:rPr>
                <w:sz w:val="20"/>
                <w:szCs w:val="20"/>
              </w:rPr>
              <w:t>Describe what endothermic and exothermic means.</w:t>
            </w:r>
          </w:p>
        </w:tc>
        <w:tc>
          <w:tcPr>
            <w:tcW w:w="4224" w:type="dxa"/>
            <w:gridSpan w:val="3"/>
          </w:tcPr>
          <w:p w14:paraId="0D332444" w14:textId="085CA811" w:rsidR="00632307" w:rsidRPr="00632307" w:rsidRDefault="00632307" w:rsidP="00632307">
            <w:pPr>
              <w:pStyle w:val="NoSpacing"/>
              <w:jc w:val="center"/>
            </w:pPr>
            <w:r w:rsidRPr="00632307">
              <w:t>Identify abiotic and biotic factors that affect ecosystems.</w:t>
            </w:r>
          </w:p>
          <w:p w14:paraId="78E4F23D" w14:textId="77777777" w:rsidR="00632307" w:rsidRPr="00632307" w:rsidRDefault="00632307" w:rsidP="00632307">
            <w:pPr>
              <w:pStyle w:val="NoSpacing"/>
              <w:jc w:val="center"/>
            </w:pPr>
            <w:r w:rsidRPr="00632307">
              <w:t>Describe how changes in the population of one organism can affect other organisms.</w:t>
            </w:r>
          </w:p>
          <w:p w14:paraId="52009981" w14:textId="022E0D64" w:rsidR="00632307" w:rsidRPr="00632307" w:rsidRDefault="00632307" w:rsidP="00632307">
            <w:pPr>
              <w:pStyle w:val="NoSpacing"/>
              <w:jc w:val="center"/>
            </w:pPr>
            <w:r w:rsidRPr="00632307">
              <w:t>Describe how to use some sampling techniques.</w:t>
            </w:r>
          </w:p>
          <w:p w14:paraId="7C0DCC64" w14:textId="494CC91D" w:rsidR="00632307" w:rsidRPr="00632307" w:rsidRDefault="00632307" w:rsidP="00632307">
            <w:pPr>
              <w:pStyle w:val="NoSpacing"/>
              <w:jc w:val="center"/>
            </w:pPr>
            <w:r w:rsidRPr="00632307">
              <w:t>Recall the cause of environmental change.</w:t>
            </w:r>
          </w:p>
          <w:p w14:paraId="38671310" w14:textId="38F59C9E" w:rsidR="00632307" w:rsidRPr="00632307" w:rsidRDefault="00632307" w:rsidP="00632307">
            <w:pPr>
              <w:pStyle w:val="NoSpacing"/>
              <w:jc w:val="center"/>
            </w:pPr>
            <w:r w:rsidRPr="00632307">
              <w:t>Identify the challenges of maintaining biodiversity.</w:t>
            </w:r>
          </w:p>
          <w:p w14:paraId="33376568" w14:textId="53F530C4" w:rsidR="00632307" w:rsidRPr="00632307" w:rsidRDefault="00632307" w:rsidP="00632307">
            <w:pPr>
              <w:pStyle w:val="NoSpacing"/>
              <w:jc w:val="center"/>
            </w:pPr>
            <w:r w:rsidRPr="00632307">
              <w:t>Describe some positive human interactions within ecosystems.</w:t>
            </w:r>
          </w:p>
        </w:tc>
      </w:tr>
      <w:tr w:rsidR="006F6566" w14:paraId="70B0C76D" w14:textId="77777777" w:rsidTr="004A2485">
        <w:trPr>
          <w:trHeight w:val="768"/>
        </w:trPr>
        <w:tc>
          <w:tcPr>
            <w:tcW w:w="967" w:type="dxa"/>
            <w:vMerge w:val="restart"/>
            <w:textDirection w:val="btLr"/>
            <w:vAlign w:val="center"/>
          </w:tcPr>
          <w:p w14:paraId="0533A3AD" w14:textId="77777777" w:rsidR="006F6566" w:rsidRDefault="006F6566" w:rsidP="007305CC">
            <w:pPr>
              <w:ind w:left="113" w:right="113"/>
              <w:jc w:val="center"/>
            </w:pPr>
            <w:r>
              <w:t xml:space="preserve">Options </w:t>
            </w:r>
          </w:p>
        </w:tc>
        <w:tc>
          <w:tcPr>
            <w:tcW w:w="1366" w:type="dxa"/>
            <w:vAlign w:val="center"/>
          </w:tcPr>
          <w:p w14:paraId="291ADCF2" w14:textId="78A683AA" w:rsidR="006F6566" w:rsidRDefault="006F6566" w:rsidP="007305CC">
            <w:pPr>
              <w:jc w:val="center"/>
            </w:pPr>
            <w:r>
              <w:t xml:space="preserve">Art </w:t>
            </w:r>
          </w:p>
        </w:tc>
        <w:tc>
          <w:tcPr>
            <w:tcW w:w="8123" w:type="dxa"/>
            <w:gridSpan w:val="6"/>
          </w:tcPr>
          <w:p w14:paraId="016DE9D8" w14:textId="3E5A92A4" w:rsidR="006F6566" w:rsidRDefault="006F6566" w:rsidP="007305CC">
            <w:pPr>
              <w:jc w:val="center"/>
            </w:pPr>
            <w:r>
              <w:rPr>
                <w:rFonts w:ascii="Calibri" w:hAnsi="Calibri" w:cs="Calibri"/>
                <w:color w:val="201F1E"/>
                <w:shd w:val="clear" w:color="auto" w:fill="FFFFFF"/>
              </w:rPr>
              <w:t>Pupils will be working on a unit based on an external brief as a way to prepare them for their year 11 assessed unit. Learners will be responding to a client brief where they will be required to develop a range of products to compliment the client’s slogan, ‘Food Glorious Food’; targeting an audience of young people aged between 12 and 18 years old.</w:t>
            </w:r>
          </w:p>
        </w:tc>
      </w:tr>
      <w:tr w:rsidR="006F6566" w14:paraId="7594C9AF" w14:textId="77777777" w:rsidTr="004A2485">
        <w:trPr>
          <w:trHeight w:val="768"/>
        </w:trPr>
        <w:tc>
          <w:tcPr>
            <w:tcW w:w="967" w:type="dxa"/>
            <w:vMerge/>
            <w:vAlign w:val="center"/>
          </w:tcPr>
          <w:p w14:paraId="48DF9723" w14:textId="77777777" w:rsidR="006F6566" w:rsidRDefault="006F6566" w:rsidP="000C032C">
            <w:pPr>
              <w:jc w:val="center"/>
            </w:pPr>
          </w:p>
        </w:tc>
        <w:tc>
          <w:tcPr>
            <w:tcW w:w="1366" w:type="dxa"/>
            <w:vAlign w:val="center"/>
          </w:tcPr>
          <w:p w14:paraId="44B5E65E" w14:textId="4B33916B" w:rsidR="006F6566" w:rsidRDefault="006F6566" w:rsidP="000C032C">
            <w:pPr>
              <w:jc w:val="center"/>
            </w:pPr>
            <w:r>
              <w:t xml:space="preserve">Computer Science </w:t>
            </w:r>
          </w:p>
        </w:tc>
        <w:tc>
          <w:tcPr>
            <w:tcW w:w="3899" w:type="dxa"/>
            <w:gridSpan w:val="3"/>
            <w:shd w:val="clear" w:color="auto" w:fill="FFFFFF" w:themeFill="background1"/>
          </w:tcPr>
          <w:p w14:paraId="11537706" w14:textId="3C7AE05A" w:rsidR="006F6566" w:rsidRDefault="006F6566" w:rsidP="000C032C">
            <w:pPr>
              <w:jc w:val="center"/>
            </w:pPr>
          </w:p>
          <w:p w14:paraId="78EDE7C6" w14:textId="77777777" w:rsidR="006F6566" w:rsidRDefault="006F6566" w:rsidP="009E5658">
            <w:pPr>
              <w:jc w:val="center"/>
            </w:pPr>
            <w:r>
              <w:t>Spreadsheets</w:t>
            </w:r>
          </w:p>
          <w:p w14:paraId="50FDC31F" w14:textId="2CEE8341" w:rsidR="006F6566" w:rsidRPr="009E5658" w:rsidRDefault="006F6566" w:rsidP="009E5658">
            <w:pPr>
              <w:jc w:val="center"/>
            </w:pPr>
            <w:r>
              <w:t>(ECDL)</w:t>
            </w:r>
          </w:p>
        </w:tc>
        <w:tc>
          <w:tcPr>
            <w:tcW w:w="4224" w:type="dxa"/>
            <w:gridSpan w:val="3"/>
            <w:shd w:val="clear" w:color="auto" w:fill="FFFFFF" w:themeFill="background1"/>
          </w:tcPr>
          <w:p w14:paraId="65F59E1D" w14:textId="77777777" w:rsidR="006F6566" w:rsidRDefault="006F6566" w:rsidP="000C032C">
            <w:pPr>
              <w:jc w:val="center"/>
            </w:pPr>
          </w:p>
          <w:p w14:paraId="4A09D09C" w14:textId="3682D9E5" w:rsidR="006F6566" w:rsidRDefault="006F6566" w:rsidP="000C032C">
            <w:pPr>
              <w:jc w:val="center"/>
            </w:pPr>
            <w:r>
              <w:t>Careers</w:t>
            </w:r>
          </w:p>
        </w:tc>
      </w:tr>
      <w:tr w:rsidR="006F6566" w14:paraId="4BCAD441" w14:textId="77777777" w:rsidTr="004A2485">
        <w:trPr>
          <w:trHeight w:val="768"/>
        </w:trPr>
        <w:tc>
          <w:tcPr>
            <w:tcW w:w="967" w:type="dxa"/>
            <w:vMerge/>
            <w:vAlign w:val="center"/>
          </w:tcPr>
          <w:p w14:paraId="680A36AF" w14:textId="77777777" w:rsidR="006F6566" w:rsidRDefault="006F6566" w:rsidP="000C032C">
            <w:pPr>
              <w:jc w:val="center"/>
            </w:pPr>
          </w:p>
        </w:tc>
        <w:tc>
          <w:tcPr>
            <w:tcW w:w="1366" w:type="dxa"/>
            <w:vAlign w:val="center"/>
          </w:tcPr>
          <w:p w14:paraId="6AE0B801" w14:textId="483330CC" w:rsidR="006F6566" w:rsidRDefault="006F6566" w:rsidP="000C032C">
            <w:pPr>
              <w:jc w:val="center"/>
            </w:pPr>
            <w:r>
              <w:t xml:space="preserve">Construction </w:t>
            </w:r>
          </w:p>
        </w:tc>
        <w:tc>
          <w:tcPr>
            <w:tcW w:w="3899" w:type="dxa"/>
            <w:gridSpan w:val="3"/>
            <w:shd w:val="clear" w:color="auto" w:fill="FFFFFF" w:themeFill="background1"/>
          </w:tcPr>
          <w:p w14:paraId="7A1E84FD" w14:textId="77777777" w:rsidR="006F6566" w:rsidRDefault="006F6566" w:rsidP="000C032C">
            <w:pPr>
              <w:jc w:val="center"/>
            </w:pPr>
            <w:r>
              <w:t>Introduction to carpentry skills</w:t>
            </w:r>
          </w:p>
          <w:p w14:paraId="49FFF5CC" w14:textId="3AE7CB79" w:rsidR="006F6566" w:rsidRDefault="006F6566" w:rsidP="000C032C">
            <w:pPr>
              <w:jc w:val="center"/>
            </w:pPr>
            <w:r>
              <w:t>Personal progression plans</w:t>
            </w:r>
          </w:p>
        </w:tc>
        <w:tc>
          <w:tcPr>
            <w:tcW w:w="4224" w:type="dxa"/>
            <w:gridSpan w:val="3"/>
            <w:shd w:val="clear" w:color="auto" w:fill="FFFFFF" w:themeFill="background1"/>
          </w:tcPr>
          <w:p w14:paraId="08BF7CAB" w14:textId="3E8712D4" w:rsidR="006F6566" w:rsidRDefault="006F6566" w:rsidP="000C032C">
            <w:pPr>
              <w:jc w:val="center"/>
            </w:pPr>
            <w:r>
              <w:t>Introduction to plumbing</w:t>
            </w:r>
          </w:p>
          <w:p w14:paraId="7B8581A0" w14:textId="7A96DD94" w:rsidR="006F6566" w:rsidRDefault="006F6566" w:rsidP="000C032C">
            <w:pPr>
              <w:jc w:val="center"/>
            </w:pPr>
            <w:r>
              <w:t>Personal progression plans</w:t>
            </w:r>
          </w:p>
        </w:tc>
      </w:tr>
      <w:tr w:rsidR="00DB4936" w14:paraId="39D7B1B7" w14:textId="77777777" w:rsidTr="004A2485">
        <w:trPr>
          <w:trHeight w:val="768"/>
        </w:trPr>
        <w:tc>
          <w:tcPr>
            <w:tcW w:w="967" w:type="dxa"/>
            <w:vMerge/>
            <w:vAlign w:val="center"/>
          </w:tcPr>
          <w:p w14:paraId="64AA432E" w14:textId="77777777" w:rsidR="00DB4936" w:rsidRDefault="00DB4936" w:rsidP="000C032C">
            <w:pPr>
              <w:jc w:val="center"/>
            </w:pPr>
          </w:p>
        </w:tc>
        <w:tc>
          <w:tcPr>
            <w:tcW w:w="1366" w:type="dxa"/>
            <w:vAlign w:val="center"/>
          </w:tcPr>
          <w:p w14:paraId="72E02834" w14:textId="5B86BC47" w:rsidR="00DB4936" w:rsidRDefault="00DB4936" w:rsidP="000C032C">
            <w:pPr>
              <w:jc w:val="center"/>
            </w:pPr>
            <w:r>
              <w:t>Graphics</w:t>
            </w:r>
          </w:p>
        </w:tc>
        <w:tc>
          <w:tcPr>
            <w:tcW w:w="3899" w:type="dxa"/>
            <w:gridSpan w:val="3"/>
            <w:shd w:val="clear" w:color="auto" w:fill="FFFFFF" w:themeFill="background1"/>
          </w:tcPr>
          <w:p w14:paraId="7FD30AD7" w14:textId="77777777" w:rsidR="00DB4936" w:rsidRDefault="00DB4936" w:rsidP="000C032C">
            <w:pPr>
              <w:jc w:val="center"/>
            </w:pPr>
          </w:p>
          <w:p w14:paraId="1C7353B2" w14:textId="63670346" w:rsidR="003C1915" w:rsidRDefault="003C1915" w:rsidP="000C032C">
            <w:pPr>
              <w:jc w:val="center"/>
            </w:pPr>
            <w:r>
              <w:t>Minimalistic film poster design</w:t>
            </w:r>
          </w:p>
        </w:tc>
        <w:tc>
          <w:tcPr>
            <w:tcW w:w="4224" w:type="dxa"/>
            <w:gridSpan w:val="3"/>
            <w:shd w:val="clear" w:color="auto" w:fill="FFFFFF" w:themeFill="background1"/>
          </w:tcPr>
          <w:p w14:paraId="403DB71C" w14:textId="77777777" w:rsidR="00DB4936" w:rsidRDefault="00DB4936" w:rsidP="000C032C">
            <w:pPr>
              <w:jc w:val="center"/>
            </w:pPr>
          </w:p>
          <w:p w14:paraId="0F5E906F" w14:textId="6BC56421" w:rsidR="003C1915" w:rsidRDefault="003C1915" w:rsidP="000C032C">
            <w:pPr>
              <w:jc w:val="center"/>
            </w:pPr>
            <w:r>
              <w:t>Typography</w:t>
            </w:r>
          </w:p>
        </w:tc>
      </w:tr>
      <w:tr w:rsidR="006F6566" w14:paraId="223FF559" w14:textId="77777777" w:rsidTr="004A2485">
        <w:trPr>
          <w:trHeight w:val="216"/>
        </w:trPr>
        <w:tc>
          <w:tcPr>
            <w:tcW w:w="967" w:type="dxa"/>
            <w:vMerge/>
            <w:vAlign w:val="center"/>
          </w:tcPr>
          <w:p w14:paraId="3F3DA8A4" w14:textId="77777777" w:rsidR="006F6566" w:rsidRDefault="006F6566" w:rsidP="000C032C">
            <w:pPr>
              <w:jc w:val="center"/>
            </w:pPr>
          </w:p>
        </w:tc>
        <w:tc>
          <w:tcPr>
            <w:tcW w:w="1366" w:type="dxa"/>
            <w:vMerge w:val="restart"/>
            <w:vAlign w:val="center"/>
          </w:tcPr>
          <w:p w14:paraId="3B7B6C0D" w14:textId="3449442B" w:rsidR="006F6566" w:rsidRDefault="006F6566" w:rsidP="000C032C">
            <w:pPr>
              <w:jc w:val="center"/>
            </w:pPr>
            <w:r>
              <w:t>Drama</w:t>
            </w:r>
          </w:p>
        </w:tc>
        <w:tc>
          <w:tcPr>
            <w:tcW w:w="8123" w:type="dxa"/>
            <w:gridSpan w:val="6"/>
            <w:shd w:val="clear" w:color="auto" w:fill="auto"/>
          </w:tcPr>
          <w:p w14:paraId="08E7088E" w14:textId="4F18C661" w:rsidR="006F6566" w:rsidRPr="00666F1C" w:rsidRDefault="006F6566" w:rsidP="000C032C">
            <w:pPr>
              <w:jc w:val="center"/>
              <w:rPr>
                <w:b/>
              </w:rPr>
            </w:pPr>
            <w:r>
              <w:rPr>
                <w:b/>
              </w:rPr>
              <w:t xml:space="preserve">Preparation, Performance and Production </w:t>
            </w:r>
          </w:p>
        </w:tc>
      </w:tr>
      <w:tr w:rsidR="006F6566" w14:paraId="6DE3E98F" w14:textId="77777777" w:rsidTr="004A2485">
        <w:trPr>
          <w:trHeight w:val="540"/>
        </w:trPr>
        <w:tc>
          <w:tcPr>
            <w:tcW w:w="967" w:type="dxa"/>
            <w:vMerge/>
            <w:vAlign w:val="center"/>
          </w:tcPr>
          <w:p w14:paraId="1009B35A" w14:textId="77777777" w:rsidR="006F6566" w:rsidRDefault="006F6566" w:rsidP="000C032C">
            <w:pPr>
              <w:jc w:val="center"/>
            </w:pPr>
          </w:p>
        </w:tc>
        <w:tc>
          <w:tcPr>
            <w:tcW w:w="1366" w:type="dxa"/>
            <w:vMerge/>
            <w:vAlign w:val="center"/>
          </w:tcPr>
          <w:p w14:paraId="5F3233A6" w14:textId="77777777" w:rsidR="006F6566" w:rsidRDefault="006F6566" w:rsidP="000C032C">
            <w:pPr>
              <w:jc w:val="center"/>
            </w:pPr>
          </w:p>
        </w:tc>
        <w:tc>
          <w:tcPr>
            <w:tcW w:w="8123" w:type="dxa"/>
            <w:gridSpan w:val="6"/>
            <w:shd w:val="clear" w:color="auto" w:fill="auto"/>
          </w:tcPr>
          <w:p w14:paraId="2B6F68E4" w14:textId="77777777" w:rsidR="006F6566" w:rsidRDefault="006F6566" w:rsidP="000C032C">
            <w:pPr>
              <w:jc w:val="center"/>
            </w:pPr>
          </w:p>
          <w:p w14:paraId="6F5993A0" w14:textId="233DDDE8" w:rsidR="006F6566" w:rsidRDefault="006F6566" w:rsidP="000C032C">
            <w:pPr>
              <w:jc w:val="center"/>
              <w:rPr>
                <w:rFonts w:ascii="Calibri" w:hAnsi="Calibri" w:cs="Calibri"/>
                <w:color w:val="201F1E"/>
                <w:shd w:val="clear" w:color="auto" w:fill="FFFFFF"/>
              </w:rPr>
            </w:pPr>
            <w:r>
              <w:rPr>
                <w:rFonts w:ascii="Calibri" w:hAnsi="Calibri" w:cs="Calibri"/>
                <w:color w:val="201F1E"/>
                <w:shd w:val="clear" w:color="auto" w:fill="FFFFFF"/>
              </w:rPr>
              <w:t>In this unit you will learn how to d</w:t>
            </w:r>
            <w:bookmarkStart w:id="0" w:name="_GoBack"/>
            <w:bookmarkEnd w:id="0"/>
            <w:r>
              <w:rPr>
                <w:rFonts w:ascii="Calibri" w:hAnsi="Calibri" w:cs="Calibri"/>
                <w:color w:val="201F1E"/>
                <w:shd w:val="clear" w:color="auto" w:fill="FFFFFF"/>
              </w:rPr>
              <w:t xml:space="preserve">evelop a performance piece as a member of a performance company. You will perform, prepare and produce a performance by carrying out tasks that are appropriate to your role.  You will need to make sure that you understand your responsibilities and that you are prepared for the performance, including learning lines, dance routines and organising costumes. </w:t>
            </w:r>
          </w:p>
          <w:p w14:paraId="23F44ABD" w14:textId="3478552B" w:rsidR="006F6566" w:rsidRDefault="006F6566" w:rsidP="000C032C">
            <w:pPr>
              <w:jc w:val="center"/>
            </w:pPr>
            <w:r>
              <w:lastRenderedPageBreak/>
              <w:t>Within this unit it is important to understand how vital you are to the overall success of the production.  This performance piece will then be performed in front of a live audience.</w:t>
            </w:r>
          </w:p>
        </w:tc>
      </w:tr>
      <w:tr w:rsidR="006F6566" w14:paraId="2DDCEB84" w14:textId="77777777" w:rsidTr="004A2485">
        <w:trPr>
          <w:trHeight w:val="240"/>
        </w:trPr>
        <w:tc>
          <w:tcPr>
            <w:tcW w:w="967" w:type="dxa"/>
            <w:vMerge/>
            <w:vAlign w:val="center"/>
          </w:tcPr>
          <w:p w14:paraId="3F230648" w14:textId="77777777" w:rsidR="006F6566" w:rsidRDefault="006F6566" w:rsidP="000C032C">
            <w:pPr>
              <w:jc w:val="center"/>
            </w:pPr>
          </w:p>
        </w:tc>
        <w:tc>
          <w:tcPr>
            <w:tcW w:w="1366" w:type="dxa"/>
            <w:vMerge w:val="restart"/>
            <w:vAlign w:val="center"/>
          </w:tcPr>
          <w:p w14:paraId="3DB4C568" w14:textId="2EA127AE" w:rsidR="006F6566" w:rsidRDefault="006F6566" w:rsidP="000C032C">
            <w:pPr>
              <w:jc w:val="center"/>
            </w:pPr>
            <w:r>
              <w:t>Health and Social</w:t>
            </w:r>
          </w:p>
        </w:tc>
        <w:tc>
          <w:tcPr>
            <w:tcW w:w="8123" w:type="dxa"/>
            <w:gridSpan w:val="6"/>
          </w:tcPr>
          <w:p w14:paraId="11E23376" w14:textId="614E3D6E" w:rsidR="006F6566" w:rsidRDefault="006F6566" w:rsidP="000C032C">
            <w:pPr>
              <w:jc w:val="center"/>
            </w:pPr>
            <w:r w:rsidRPr="00DF6F27">
              <w:rPr>
                <w:b/>
              </w:rPr>
              <w:t>The Impact of Nutrition on Health and Wellbeing</w:t>
            </w:r>
          </w:p>
        </w:tc>
      </w:tr>
      <w:tr w:rsidR="006F6566" w14:paraId="3AE16F00" w14:textId="77777777" w:rsidTr="004A2485">
        <w:trPr>
          <w:trHeight w:val="528"/>
        </w:trPr>
        <w:tc>
          <w:tcPr>
            <w:tcW w:w="967" w:type="dxa"/>
            <w:vMerge/>
            <w:vAlign w:val="center"/>
          </w:tcPr>
          <w:p w14:paraId="696D5D96" w14:textId="77777777" w:rsidR="006F6566" w:rsidRDefault="006F6566" w:rsidP="000C032C">
            <w:pPr>
              <w:jc w:val="center"/>
            </w:pPr>
          </w:p>
        </w:tc>
        <w:tc>
          <w:tcPr>
            <w:tcW w:w="1366" w:type="dxa"/>
            <w:vMerge/>
            <w:vAlign w:val="center"/>
          </w:tcPr>
          <w:p w14:paraId="23AC2679" w14:textId="77777777" w:rsidR="006F6566" w:rsidRDefault="006F6566" w:rsidP="000C032C">
            <w:pPr>
              <w:jc w:val="center"/>
            </w:pPr>
          </w:p>
        </w:tc>
        <w:tc>
          <w:tcPr>
            <w:tcW w:w="3899" w:type="dxa"/>
            <w:gridSpan w:val="3"/>
          </w:tcPr>
          <w:p w14:paraId="5BAE4804" w14:textId="77777777" w:rsidR="006F6566" w:rsidRDefault="006F6566" w:rsidP="000C032C">
            <w:pPr>
              <w:jc w:val="center"/>
            </w:pPr>
            <w:r>
              <w:t xml:space="preserve">This unit will explore what is meant by a balanced diet and its effects on the body. </w:t>
            </w:r>
          </w:p>
          <w:p w14:paraId="1E4CC7C6" w14:textId="4116E83A" w:rsidR="006F6566" w:rsidRDefault="006F6566" w:rsidP="000C032C">
            <w:pPr>
              <w:jc w:val="center"/>
            </w:pPr>
            <w:r>
              <w:t xml:space="preserve">It also explores what is meant by an unbalanced diet and how this may lead to various types of ill health. The knowledge and understanding gained in this unit </w:t>
            </w:r>
            <w:proofErr w:type="gramStart"/>
            <w:r>
              <w:t>is</w:t>
            </w:r>
            <w:proofErr w:type="gramEnd"/>
            <w:r>
              <w:t xml:space="preserve"> essential for a career in health and social care as it will help pupils support individuals to make the right choices to improve their health and wellbeing.</w:t>
            </w:r>
          </w:p>
        </w:tc>
        <w:tc>
          <w:tcPr>
            <w:tcW w:w="4224" w:type="dxa"/>
            <w:gridSpan w:val="3"/>
          </w:tcPr>
          <w:p w14:paraId="7A893685" w14:textId="77777777" w:rsidR="006F6566" w:rsidRDefault="006F6566" w:rsidP="000C032C">
            <w:pPr>
              <w:jc w:val="center"/>
              <w:rPr>
                <w:rFonts w:cstheme="minorHAnsi"/>
              </w:rPr>
            </w:pPr>
            <w:r>
              <w:rPr>
                <w:rFonts w:cstheme="minorHAnsi"/>
              </w:rPr>
              <w:t>T</w:t>
            </w:r>
            <w:r w:rsidRPr="00794DDB">
              <w:rPr>
                <w:rFonts w:cstheme="minorHAnsi"/>
              </w:rPr>
              <w:t>his unit</w:t>
            </w:r>
            <w:r>
              <w:rPr>
                <w:rFonts w:cstheme="minorHAnsi"/>
              </w:rPr>
              <w:t xml:space="preserve"> </w:t>
            </w:r>
            <w:r w:rsidRPr="00794DDB">
              <w:rPr>
                <w:rFonts w:cstheme="minorHAnsi"/>
              </w:rPr>
              <w:t xml:space="preserve">will explore the nutritional needs of individuals at different stages of their lives. </w:t>
            </w:r>
            <w:r>
              <w:rPr>
                <w:rFonts w:cstheme="minorHAnsi"/>
              </w:rPr>
              <w:t>It</w:t>
            </w:r>
            <w:r w:rsidRPr="00794DDB">
              <w:rPr>
                <w:rFonts w:cstheme="minorHAnsi"/>
              </w:rPr>
              <w:t xml:space="preserve"> will also </w:t>
            </w:r>
            <w:r>
              <w:rPr>
                <w:rFonts w:cstheme="minorHAnsi"/>
              </w:rPr>
              <w:t>explore</w:t>
            </w:r>
            <w:r w:rsidRPr="00794DDB">
              <w:rPr>
                <w:rFonts w:cstheme="minorHAnsi"/>
              </w:rPr>
              <w:t xml:space="preserve"> more about the specific diets that some individuals need</w:t>
            </w:r>
            <w:r>
              <w:rPr>
                <w:rFonts w:cstheme="minorHAnsi"/>
              </w:rPr>
              <w:t>.</w:t>
            </w:r>
          </w:p>
          <w:p w14:paraId="1D840A4D" w14:textId="7971590B" w:rsidR="006F6566" w:rsidRDefault="006F6566" w:rsidP="000C032C">
            <w:pPr>
              <w:jc w:val="center"/>
              <w:rPr>
                <w:rFonts w:cstheme="minorHAnsi"/>
              </w:rPr>
            </w:pPr>
            <w:r w:rsidRPr="00794DDB">
              <w:rPr>
                <w:rFonts w:cstheme="minorHAnsi"/>
              </w:rPr>
              <w:t xml:space="preserve">This unit will also enable </w:t>
            </w:r>
            <w:r>
              <w:rPr>
                <w:rFonts w:cstheme="minorHAnsi"/>
              </w:rPr>
              <w:t xml:space="preserve">pupils </w:t>
            </w:r>
            <w:r w:rsidRPr="00794DDB">
              <w:rPr>
                <w:rFonts w:cstheme="minorHAnsi"/>
              </w:rPr>
              <w:t xml:space="preserve">understand some of the personal preferences individuals may have with regard to their diet. </w:t>
            </w:r>
          </w:p>
          <w:p w14:paraId="0298CC47" w14:textId="11F4DA8F" w:rsidR="006F6566" w:rsidRDefault="006F6566" w:rsidP="000C032C">
            <w:pPr>
              <w:jc w:val="center"/>
            </w:pPr>
            <w:r>
              <w:rPr>
                <w:rFonts w:cstheme="minorHAnsi"/>
              </w:rPr>
              <w:t xml:space="preserve">This </w:t>
            </w:r>
            <w:r w:rsidRPr="00794DDB">
              <w:rPr>
                <w:rFonts w:cstheme="minorHAnsi"/>
              </w:rPr>
              <w:t>knowledge and understanding</w:t>
            </w:r>
            <w:r>
              <w:rPr>
                <w:rFonts w:cstheme="minorHAnsi"/>
              </w:rPr>
              <w:t xml:space="preserve"> will be applied</w:t>
            </w:r>
            <w:r w:rsidRPr="00794DDB">
              <w:rPr>
                <w:rFonts w:cstheme="minorHAnsi"/>
              </w:rPr>
              <w:t xml:space="preserve"> to create nutritional plans for individuals with special dietary needs, which will develop </w:t>
            </w:r>
            <w:r>
              <w:rPr>
                <w:rFonts w:cstheme="minorHAnsi"/>
              </w:rPr>
              <w:t>pupils</w:t>
            </w:r>
            <w:r w:rsidRPr="00794DDB">
              <w:rPr>
                <w:rFonts w:cstheme="minorHAnsi"/>
              </w:rPr>
              <w:t xml:space="preserve"> nutritional planning skills.</w:t>
            </w:r>
          </w:p>
        </w:tc>
      </w:tr>
      <w:tr w:rsidR="006F6566" w:rsidRPr="008D0C60" w14:paraId="6E398E4D" w14:textId="77777777" w:rsidTr="004A2485">
        <w:trPr>
          <w:trHeight w:val="289"/>
        </w:trPr>
        <w:tc>
          <w:tcPr>
            <w:tcW w:w="967" w:type="dxa"/>
            <w:vMerge/>
            <w:vAlign w:val="center"/>
          </w:tcPr>
          <w:p w14:paraId="33A22FC3" w14:textId="77777777" w:rsidR="006F6566" w:rsidRDefault="006F6566" w:rsidP="00D87C04">
            <w:pPr>
              <w:jc w:val="center"/>
            </w:pPr>
          </w:p>
        </w:tc>
        <w:tc>
          <w:tcPr>
            <w:tcW w:w="1366" w:type="dxa"/>
            <w:vMerge w:val="restart"/>
            <w:vAlign w:val="center"/>
          </w:tcPr>
          <w:p w14:paraId="700F1651" w14:textId="6B6C2228" w:rsidR="006F6566" w:rsidRDefault="006F6566" w:rsidP="00D87C04">
            <w:pPr>
              <w:jc w:val="center"/>
            </w:pPr>
            <w:r>
              <w:t>History</w:t>
            </w:r>
          </w:p>
        </w:tc>
        <w:tc>
          <w:tcPr>
            <w:tcW w:w="3899" w:type="dxa"/>
            <w:gridSpan w:val="3"/>
          </w:tcPr>
          <w:p w14:paraId="157ECFEE" w14:textId="37756FB1" w:rsidR="006F6566" w:rsidRPr="008D0C60" w:rsidRDefault="006F6566" w:rsidP="00D87C04">
            <w:pPr>
              <w:jc w:val="center"/>
              <w:rPr>
                <w:b/>
                <w:sz w:val="20"/>
                <w:szCs w:val="20"/>
              </w:rPr>
            </w:pPr>
            <w:r w:rsidRPr="008D0C60">
              <w:rPr>
                <w:b/>
                <w:sz w:val="20"/>
                <w:szCs w:val="20"/>
              </w:rPr>
              <w:t>The American West 1835 – 1895</w:t>
            </w:r>
          </w:p>
          <w:p w14:paraId="0DD81066" w14:textId="4E8D1581" w:rsidR="006F6566" w:rsidRPr="008D0C60" w:rsidRDefault="006F6566" w:rsidP="00D87C04">
            <w:pPr>
              <w:jc w:val="center"/>
              <w:rPr>
                <w:b/>
                <w:sz w:val="20"/>
                <w:szCs w:val="20"/>
              </w:rPr>
            </w:pPr>
          </w:p>
        </w:tc>
        <w:tc>
          <w:tcPr>
            <w:tcW w:w="4224" w:type="dxa"/>
            <w:gridSpan w:val="3"/>
          </w:tcPr>
          <w:p w14:paraId="74324A0C" w14:textId="77777777" w:rsidR="006F6566" w:rsidRPr="008D0C60" w:rsidRDefault="006F6566" w:rsidP="00671188">
            <w:pPr>
              <w:jc w:val="center"/>
              <w:rPr>
                <w:rFonts w:eastAsia="Times New Roman"/>
                <w:b/>
                <w:color w:val="000000"/>
                <w:sz w:val="20"/>
                <w:szCs w:val="20"/>
              </w:rPr>
            </w:pPr>
            <w:r w:rsidRPr="008D0C60">
              <w:rPr>
                <w:rFonts w:eastAsia="Times New Roman"/>
                <w:b/>
                <w:color w:val="000000"/>
                <w:sz w:val="20"/>
                <w:szCs w:val="20"/>
              </w:rPr>
              <w:t>Completing the American West</w:t>
            </w:r>
          </w:p>
          <w:p w14:paraId="34F9CCFB" w14:textId="484F9670" w:rsidR="006F6566" w:rsidRPr="008D0C60" w:rsidRDefault="006F6566" w:rsidP="00671188">
            <w:pPr>
              <w:rPr>
                <w:b/>
                <w:sz w:val="20"/>
                <w:szCs w:val="20"/>
              </w:rPr>
            </w:pPr>
          </w:p>
        </w:tc>
      </w:tr>
      <w:tr w:rsidR="006F6566" w14:paraId="4B08F1F5" w14:textId="77777777" w:rsidTr="004A2485">
        <w:trPr>
          <w:trHeight w:val="3996"/>
        </w:trPr>
        <w:tc>
          <w:tcPr>
            <w:tcW w:w="967" w:type="dxa"/>
            <w:vMerge/>
            <w:vAlign w:val="center"/>
          </w:tcPr>
          <w:p w14:paraId="3A7F9CA8" w14:textId="77777777" w:rsidR="006F6566" w:rsidRDefault="006F6566" w:rsidP="00D87C04">
            <w:pPr>
              <w:jc w:val="center"/>
            </w:pPr>
          </w:p>
        </w:tc>
        <w:tc>
          <w:tcPr>
            <w:tcW w:w="1366" w:type="dxa"/>
            <w:vMerge/>
            <w:vAlign w:val="center"/>
          </w:tcPr>
          <w:p w14:paraId="4CA9B2DF" w14:textId="77777777" w:rsidR="006F6566" w:rsidRDefault="006F6566" w:rsidP="00D87C04">
            <w:pPr>
              <w:jc w:val="center"/>
            </w:pPr>
          </w:p>
        </w:tc>
        <w:tc>
          <w:tcPr>
            <w:tcW w:w="3899" w:type="dxa"/>
            <w:gridSpan w:val="3"/>
          </w:tcPr>
          <w:p w14:paraId="090FC092" w14:textId="77777777" w:rsidR="004A2485" w:rsidRDefault="004A2485" w:rsidP="008D0C60">
            <w:pPr>
              <w:pStyle w:val="NoSpacing"/>
              <w:jc w:val="center"/>
            </w:pPr>
          </w:p>
          <w:p w14:paraId="694220A2" w14:textId="3C8D0543" w:rsidR="006F6566" w:rsidRPr="008D0C60" w:rsidRDefault="006F6566" w:rsidP="008D0C60">
            <w:pPr>
              <w:pStyle w:val="NoSpacing"/>
              <w:jc w:val="center"/>
            </w:pPr>
            <w:r w:rsidRPr="008D0C60">
              <w:t>Why did the Mormons go west?</w:t>
            </w:r>
          </w:p>
          <w:p w14:paraId="28EACABC" w14:textId="77777777" w:rsidR="006F6566" w:rsidRPr="008D0C60" w:rsidRDefault="006F6566" w:rsidP="008D0C60">
            <w:pPr>
              <w:pStyle w:val="NoSpacing"/>
              <w:jc w:val="center"/>
            </w:pPr>
            <w:r w:rsidRPr="008D0C60">
              <w:rPr>
                <w:rFonts w:eastAsia="Times New Roman"/>
                <w:color w:val="000000"/>
              </w:rPr>
              <w:t>What went wrong for the Donner party in their journey west?</w:t>
            </w:r>
          </w:p>
          <w:p w14:paraId="527046A4" w14:textId="77777777" w:rsidR="006F6566" w:rsidRPr="008D0C60" w:rsidRDefault="006F6566" w:rsidP="008D0C60">
            <w:pPr>
              <w:pStyle w:val="NoSpacing"/>
              <w:jc w:val="center"/>
              <w:rPr>
                <w:rFonts w:eastAsia="Times New Roman"/>
                <w:color w:val="000000"/>
              </w:rPr>
            </w:pPr>
            <w:r w:rsidRPr="008D0C60">
              <w:rPr>
                <w:rFonts w:eastAsia="Times New Roman"/>
                <w:color w:val="000000"/>
              </w:rPr>
              <w:t>What was the big attraction that attracted 300,00 migrants to California?</w:t>
            </w:r>
          </w:p>
          <w:p w14:paraId="3852F232" w14:textId="77777777" w:rsidR="006F6566" w:rsidRPr="008D0C60" w:rsidRDefault="006F6566" w:rsidP="008D0C60">
            <w:pPr>
              <w:pStyle w:val="NoSpacing"/>
              <w:jc w:val="center"/>
              <w:rPr>
                <w:rFonts w:eastAsia="Times New Roman"/>
                <w:color w:val="000000"/>
              </w:rPr>
            </w:pPr>
            <w:r w:rsidRPr="008D0C60">
              <w:rPr>
                <w:rFonts w:eastAsia="Times New Roman"/>
                <w:color w:val="000000"/>
              </w:rPr>
              <w:t>Why did the ranchers and the cowboys go to war?</w:t>
            </w:r>
          </w:p>
          <w:p w14:paraId="6122423A" w14:textId="77777777" w:rsidR="006F6566" w:rsidRPr="008D0C60" w:rsidRDefault="006F6566" w:rsidP="008D0C60">
            <w:pPr>
              <w:pStyle w:val="NoSpacing"/>
              <w:jc w:val="center"/>
            </w:pPr>
            <w:r w:rsidRPr="008D0C60">
              <w:t>What was the impact of the Fort Laramie treaty of 1851?</w:t>
            </w:r>
          </w:p>
          <w:p w14:paraId="7A5391A5" w14:textId="77777777" w:rsidR="006F6566" w:rsidRPr="008D0C60" w:rsidRDefault="006F6566" w:rsidP="008D0C60">
            <w:pPr>
              <w:pStyle w:val="NoSpacing"/>
              <w:jc w:val="center"/>
            </w:pPr>
            <w:r w:rsidRPr="008D0C60">
              <w:t>What was Red Cloud’s war about?</w:t>
            </w:r>
          </w:p>
          <w:p w14:paraId="73075A54" w14:textId="77777777" w:rsidR="006F6566" w:rsidRPr="008D0C60" w:rsidRDefault="006F6566" w:rsidP="008D0C60">
            <w:pPr>
              <w:pStyle w:val="NoSpacing"/>
              <w:jc w:val="center"/>
            </w:pPr>
            <w:r w:rsidRPr="008D0C60">
              <w:t>How were the Native Americans marginalised?</w:t>
            </w:r>
          </w:p>
          <w:p w14:paraId="253FE6AF" w14:textId="77777777" w:rsidR="006F6566" w:rsidRPr="008D0C60" w:rsidRDefault="006F6566" w:rsidP="00D87C04">
            <w:pPr>
              <w:jc w:val="center"/>
            </w:pPr>
          </w:p>
        </w:tc>
        <w:tc>
          <w:tcPr>
            <w:tcW w:w="4224" w:type="dxa"/>
            <w:gridSpan w:val="3"/>
          </w:tcPr>
          <w:p w14:paraId="76808C23" w14:textId="77777777" w:rsidR="004A2485" w:rsidRDefault="004A2485" w:rsidP="008D0C60">
            <w:pPr>
              <w:pStyle w:val="NoSpacing"/>
              <w:jc w:val="center"/>
            </w:pPr>
          </w:p>
          <w:p w14:paraId="253CEC20" w14:textId="59D5B4A9" w:rsidR="006F6566" w:rsidRPr="008D0C60" w:rsidRDefault="006F6566" w:rsidP="008D0C60">
            <w:pPr>
              <w:pStyle w:val="NoSpacing"/>
              <w:jc w:val="center"/>
            </w:pPr>
            <w:r w:rsidRPr="008D0C60">
              <w:t>How did the American Civil war speed up settlement?</w:t>
            </w:r>
          </w:p>
          <w:p w14:paraId="2D3B430B" w14:textId="77777777" w:rsidR="006F6566" w:rsidRPr="008D0C60" w:rsidRDefault="006F6566" w:rsidP="008D0C60">
            <w:pPr>
              <w:pStyle w:val="NoSpacing"/>
              <w:jc w:val="center"/>
            </w:pPr>
            <w:r w:rsidRPr="008D0C60">
              <w:t>How was peace brought about between the Cowboys and Settlers?</w:t>
            </w:r>
          </w:p>
          <w:p w14:paraId="5587D868" w14:textId="77777777" w:rsidR="006F6566" w:rsidRPr="008D0C60" w:rsidRDefault="006F6566" w:rsidP="008D0C60">
            <w:pPr>
              <w:pStyle w:val="NoSpacing"/>
              <w:jc w:val="center"/>
            </w:pPr>
            <w:r w:rsidRPr="008D0C60">
              <w:t>How was the issue of Lawlessness solved?</w:t>
            </w:r>
          </w:p>
          <w:p w14:paraId="5785FEB2" w14:textId="77777777" w:rsidR="006F6566" w:rsidRPr="008D0C60" w:rsidRDefault="006F6566" w:rsidP="008D0C60">
            <w:pPr>
              <w:pStyle w:val="NoSpacing"/>
              <w:jc w:val="center"/>
            </w:pPr>
            <w:r w:rsidRPr="008D0C60">
              <w:t>Who was Billy the kid?</w:t>
            </w:r>
          </w:p>
          <w:p w14:paraId="4A88E89A" w14:textId="77777777" w:rsidR="006F6566" w:rsidRPr="008D0C60" w:rsidRDefault="006F6566" w:rsidP="008D0C60">
            <w:pPr>
              <w:pStyle w:val="NoSpacing"/>
              <w:jc w:val="center"/>
            </w:pPr>
            <w:r w:rsidRPr="008D0C60">
              <w:t xml:space="preserve">Who was Bill </w:t>
            </w:r>
            <w:proofErr w:type="spellStart"/>
            <w:r w:rsidRPr="008D0C60">
              <w:t>Hickcock</w:t>
            </w:r>
            <w:proofErr w:type="spellEnd"/>
            <w:r w:rsidRPr="008D0C60">
              <w:t>?</w:t>
            </w:r>
          </w:p>
          <w:p w14:paraId="0150320B" w14:textId="77777777" w:rsidR="006F6566" w:rsidRPr="008D0C60" w:rsidRDefault="006F6566" w:rsidP="008D0C60">
            <w:pPr>
              <w:pStyle w:val="NoSpacing"/>
              <w:jc w:val="center"/>
            </w:pPr>
            <w:r w:rsidRPr="008D0C60">
              <w:t>What happened to the American Indians in the end?</w:t>
            </w:r>
          </w:p>
          <w:p w14:paraId="7C9C7827" w14:textId="77777777" w:rsidR="006F6566" w:rsidRPr="008D0C60" w:rsidRDefault="006F6566" w:rsidP="008D0C60">
            <w:pPr>
              <w:pStyle w:val="NoSpacing"/>
              <w:jc w:val="center"/>
            </w:pPr>
            <w:r w:rsidRPr="008D0C60">
              <w:t>Exam practice and Exam.</w:t>
            </w:r>
          </w:p>
          <w:p w14:paraId="19BA7E29" w14:textId="77777777" w:rsidR="006F6566" w:rsidRPr="008D0C60" w:rsidRDefault="006F6566" w:rsidP="008D0C60">
            <w:pPr>
              <w:pStyle w:val="NoSpacing"/>
              <w:jc w:val="center"/>
            </w:pPr>
            <w:r w:rsidRPr="008D0C60">
              <w:t>Exam analysis and reflection</w:t>
            </w:r>
          </w:p>
          <w:p w14:paraId="1F81A0F7" w14:textId="77777777" w:rsidR="006F6566" w:rsidRPr="008D0C60" w:rsidRDefault="006F6566" w:rsidP="00671188">
            <w:pPr>
              <w:rPr>
                <w:rFonts w:eastAsia="Times New Roman"/>
                <w:color w:val="000000"/>
                <w:sz w:val="24"/>
                <w:szCs w:val="24"/>
              </w:rPr>
            </w:pPr>
          </w:p>
        </w:tc>
      </w:tr>
      <w:tr w:rsidR="006F6566" w14:paraId="0C5493E7" w14:textId="77777777" w:rsidTr="004A2485">
        <w:trPr>
          <w:trHeight w:val="384"/>
        </w:trPr>
        <w:tc>
          <w:tcPr>
            <w:tcW w:w="967" w:type="dxa"/>
            <w:vMerge/>
            <w:vAlign w:val="center"/>
          </w:tcPr>
          <w:p w14:paraId="5D662E44" w14:textId="77777777" w:rsidR="006F6566" w:rsidRDefault="006F6566" w:rsidP="000C032C">
            <w:pPr>
              <w:jc w:val="center"/>
            </w:pPr>
          </w:p>
        </w:tc>
        <w:tc>
          <w:tcPr>
            <w:tcW w:w="1366" w:type="dxa"/>
            <w:vMerge w:val="restart"/>
            <w:vAlign w:val="center"/>
          </w:tcPr>
          <w:p w14:paraId="3409C590" w14:textId="4A152076" w:rsidR="006F6566" w:rsidRDefault="006F6566" w:rsidP="000C032C">
            <w:pPr>
              <w:jc w:val="center"/>
            </w:pPr>
            <w:r>
              <w:t>Hospitality</w:t>
            </w:r>
          </w:p>
        </w:tc>
        <w:tc>
          <w:tcPr>
            <w:tcW w:w="8123" w:type="dxa"/>
            <w:gridSpan w:val="6"/>
            <w:shd w:val="clear" w:color="auto" w:fill="auto"/>
          </w:tcPr>
          <w:p w14:paraId="1FC60FB0" w14:textId="3CBA6527" w:rsidR="006F6566" w:rsidRPr="006F6566" w:rsidRDefault="006F6566" w:rsidP="000C032C">
            <w:pPr>
              <w:jc w:val="center"/>
              <w:rPr>
                <w:b/>
              </w:rPr>
            </w:pPr>
            <w:r>
              <w:rPr>
                <w:b/>
              </w:rPr>
              <w:t xml:space="preserve"> Working in the hospitality industry </w:t>
            </w:r>
          </w:p>
        </w:tc>
      </w:tr>
      <w:tr w:rsidR="006F6566" w14:paraId="49F16AC3" w14:textId="77777777" w:rsidTr="004A2485">
        <w:trPr>
          <w:trHeight w:val="384"/>
        </w:trPr>
        <w:tc>
          <w:tcPr>
            <w:tcW w:w="967" w:type="dxa"/>
            <w:vMerge/>
            <w:vAlign w:val="center"/>
          </w:tcPr>
          <w:p w14:paraId="6229A829" w14:textId="77777777" w:rsidR="006F6566" w:rsidRDefault="006F6566" w:rsidP="000C032C">
            <w:pPr>
              <w:jc w:val="center"/>
            </w:pPr>
          </w:p>
        </w:tc>
        <w:tc>
          <w:tcPr>
            <w:tcW w:w="1366" w:type="dxa"/>
            <w:vMerge/>
            <w:vAlign w:val="center"/>
          </w:tcPr>
          <w:p w14:paraId="73250C20" w14:textId="77777777" w:rsidR="006F6566" w:rsidRDefault="006F6566" w:rsidP="000C032C">
            <w:pPr>
              <w:jc w:val="center"/>
            </w:pPr>
          </w:p>
        </w:tc>
        <w:tc>
          <w:tcPr>
            <w:tcW w:w="8123" w:type="dxa"/>
            <w:gridSpan w:val="6"/>
            <w:shd w:val="clear" w:color="auto" w:fill="auto"/>
          </w:tcPr>
          <w:p w14:paraId="5A34660E" w14:textId="77777777" w:rsidR="006F6566" w:rsidRDefault="006F6566" w:rsidP="000C032C">
            <w:pPr>
              <w:jc w:val="center"/>
            </w:pPr>
          </w:p>
          <w:p w14:paraId="39F33AF9" w14:textId="0EE73333" w:rsidR="006F6566" w:rsidRDefault="006F6566" w:rsidP="000C032C">
            <w:pPr>
              <w:jc w:val="center"/>
            </w:pPr>
            <w:r>
              <w:t>This unit gives you the opportunity to explore the importance of working a</w:t>
            </w:r>
            <w:r w:rsidR="004A2485">
              <w:t>s</w:t>
            </w:r>
            <w:r>
              <w:t xml:space="preserve"> part of a team and the importance of developing your customer service skills within various jobs roles in the hospitality industry.</w:t>
            </w:r>
          </w:p>
          <w:p w14:paraId="460784E7" w14:textId="77777777" w:rsidR="006F6566" w:rsidRDefault="006F6566" w:rsidP="000C032C">
            <w:pPr>
              <w:jc w:val="center"/>
            </w:pPr>
          </w:p>
          <w:p w14:paraId="1AF41604" w14:textId="01AFD3C2" w:rsidR="006F6566" w:rsidRDefault="006F6566" w:rsidP="000C032C">
            <w:pPr>
              <w:jc w:val="center"/>
            </w:pPr>
            <w:r>
              <w:t>Understanding the importance of customer service and working as an effective team member is an essential requirement for anyone who strives to work in the hospitality sector.</w:t>
            </w:r>
          </w:p>
          <w:p w14:paraId="340771E8" w14:textId="77777777" w:rsidR="006F6566" w:rsidRDefault="006F6566" w:rsidP="000C032C">
            <w:pPr>
              <w:jc w:val="center"/>
            </w:pPr>
          </w:p>
          <w:p w14:paraId="6AA5D8E4" w14:textId="77777777" w:rsidR="006F6566" w:rsidRDefault="006F6566" w:rsidP="000C032C">
            <w:pPr>
              <w:jc w:val="center"/>
            </w:pPr>
            <w:r>
              <w:t>You will learn how to develop effect team working skills so you can give excellent customer service when embarking on real live work experience in Discover Tea’s coffee shop.</w:t>
            </w:r>
          </w:p>
          <w:p w14:paraId="6F4F22A8" w14:textId="56A3F2C8" w:rsidR="004A2485" w:rsidRDefault="004A2485" w:rsidP="000C032C">
            <w:pPr>
              <w:jc w:val="center"/>
            </w:pPr>
          </w:p>
        </w:tc>
      </w:tr>
      <w:tr w:rsidR="000C032C" w14:paraId="100BD3A6" w14:textId="77777777" w:rsidTr="004A2485">
        <w:trPr>
          <w:trHeight w:val="768"/>
        </w:trPr>
        <w:tc>
          <w:tcPr>
            <w:tcW w:w="967" w:type="dxa"/>
            <w:vAlign w:val="center"/>
          </w:tcPr>
          <w:p w14:paraId="55D29F11" w14:textId="77777777" w:rsidR="000C032C" w:rsidRDefault="000C032C" w:rsidP="000C032C">
            <w:pPr>
              <w:jc w:val="center"/>
            </w:pPr>
          </w:p>
        </w:tc>
        <w:tc>
          <w:tcPr>
            <w:tcW w:w="1366" w:type="dxa"/>
            <w:vAlign w:val="center"/>
          </w:tcPr>
          <w:p w14:paraId="0C2D32FC" w14:textId="278B3838" w:rsidR="000C032C" w:rsidRDefault="000C032C" w:rsidP="000C032C">
            <w:pPr>
              <w:jc w:val="center"/>
            </w:pPr>
            <w:r>
              <w:t>Sport</w:t>
            </w:r>
          </w:p>
        </w:tc>
        <w:tc>
          <w:tcPr>
            <w:tcW w:w="3899" w:type="dxa"/>
            <w:gridSpan w:val="3"/>
          </w:tcPr>
          <w:p w14:paraId="3D099EED" w14:textId="4E5E01B6" w:rsidR="000C032C" w:rsidRDefault="0080660E" w:rsidP="000C032C">
            <w:pPr>
              <w:jc w:val="center"/>
            </w:pPr>
            <w:r>
              <w:t>Unit 1 fitness for Sport and Exercise</w:t>
            </w:r>
          </w:p>
        </w:tc>
        <w:tc>
          <w:tcPr>
            <w:tcW w:w="4224" w:type="dxa"/>
            <w:gridSpan w:val="3"/>
          </w:tcPr>
          <w:p w14:paraId="3522B879" w14:textId="0AD15A82" w:rsidR="000C032C" w:rsidRDefault="0080660E" w:rsidP="000C032C">
            <w:pPr>
              <w:jc w:val="center"/>
            </w:pPr>
            <w:r>
              <w:t>Unit 1 fitness for Sport and Exercise</w:t>
            </w:r>
          </w:p>
        </w:tc>
      </w:tr>
      <w:tr w:rsidR="000C032C" w14:paraId="062564CD" w14:textId="77777777" w:rsidTr="004A2485">
        <w:trPr>
          <w:trHeight w:val="768"/>
        </w:trPr>
        <w:tc>
          <w:tcPr>
            <w:tcW w:w="2333" w:type="dxa"/>
            <w:gridSpan w:val="2"/>
            <w:vAlign w:val="center"/>
          </w:tcPr>
          <w:p w14:paraId="0AB40EEF" w14:textId="2F9FFAE1" w:rsidR="000C032C" w:rsidRDefault="000C032C" w:rsidP="000C032C">
            <w:pPr>
              <w:jc w:val="center"/>
            </w:pPr>
            <w:r>
              <w:t>IT</w:t>
            </w:r>
          </w:p>
        </w:tc>
        <w:tc>
          <w:tcPr>
            <w:tcW w:w="3899" w:type="dxa"/>
            <w:gridSpan w:val="3"/>
          </w:tcPr>
          <w:p w14:paraId="4B884A70" w14:textId="77777777" w:rsidR="000C032C" w:rsidRDefault="000C032C" w:rsidP="000C032C">
            <w:pPr>
              <w:jc w:val="center"/>
            </w:pPr>
            <w:r>
              <w:t>Word, PowerPoint, and Excel skills</w:t>
            </w:r>
          </w:p>
          <w:p w14:paraId="469C8A85" w14:textId="77777777" w:rsidR="000C032C" w:rsidRDefault="000C032C" w:rsidP="000C032C">
            <w:pPr>
              <w:jc w:val="center"/>
            </w:pPr>
            <w:r>
              <w:t>E Safety</w:t>
            </w:r>
          </w:p>
          <w:p w14:paraId="38AD91C2" w14:textId="77777777" w:rsidR="000C032C" w:rsidRDefault="000C032C" w:rsidP="000C032C">
            <w:pPr>
              <w:jc w:val="center"/>
            </w:pPr>
          </w:p>
        </w:tc>
        <w:tc>
          <w:tcPr>
            <w:tcW w:w="4224" w:type="dxa"/>
            <w:gridSpan w:val="3"/>
          </w:tcPr>
          <w:p w14:paraId="7E7AF65E" w14:textId="77777777" w:rsidR="000C032C" w:rsidRDefault="000C032C" w:rsidP="000C032C">
            <w:pPr>
              <w:jc w:val="center"/>
            </w:pPr>
            <w:r>
              <w:t>Word, PowerPoint, and Excel skills</w:t>
            </w:r>
          </w:p>
          <w:p w14:paraId="4E4A5D1F" w14:textId="77777777" w:rsidR="000C032C" w:rsidRDefault="000C032C" w:rsidP="000C032C">
            <w:pPr>
              <w:jc w:val="center"/>
            </w:pPr>
            <w:r>
              <w:t>Computer management</w:t>
            </w:r>
          </w:p>
          <w:p w14:paraId="75BD9C62" w14:textId="77777777" w:rsidR="000C032C" w:rsidRDefault="000C032C" w:rsidP="000C032C">
            <w:pPr>
              <w:jc w:val="center"/>
            </w:pPr>
          </w:p>
        </w:tc>
      </w:tr>
      <w:tr w:rsidR="00EC6718" w14:paraId="7C35686E" w14:textId="77777777" w:rsidTr="004A2485">
        <w:trPr>
          <w:trHeight w:val="168"/>
        </w:trPr>
        <w:tc>
          <w:tcPr>
            <w:tcW w:w="2333" w:type="dxa"/>
            <w:gridSpan w:val="2"/>
            <w:vMerge w:val="restart"/>
            <w:vAlign w:val="center"/>
          </w:tcPr>
          <w:p w14:paraId="6398B010" w14:textId="276858DD" w:rsidR="00EC6718" w:rsidRDefault="00EC6718" w:rsidP="00DD6FA1">
            <w:pPr>
              <w:jc w:val="center"/>
            </w:pPr>
            <w:r>
              <w:t>PSCHE</w:t>
            </w:r>
          </w:p>
        </w:tc>
        <w:tc>
          <w:tcPr>
            <w:tcW w:w="3899" w:type="dxa"/>
            <w:gridSpan w:val="3"/>
          </w:tcPr>
          <w:p w14:paraId="73A73A5D" w14:textId="2C9D37F1" w:rsidR="00EC6718" w:rsidRPr="00EC6718" w:rsidRDefault="00EC6718" w:rsidP="00DD6FA1">
            <w:pPr>
              <w:jc w:val="center"/>
              <w:rPr>
                <w:b/>
              </w:rPr>
            </w:pPr>
            <w:r>
              <w:rPr>
                <w:b/>
              </w:rPr>
              <w:t xml:space="preserve">Protective Behaviours </w:t>
            </w:r>
          </w:p>
        </w:tc>
        <w:tc>
          <w:tcPr>
            <w:tcW w:w="4224" w:type="dxa"/>
            <w:gridSpan w:val="3"/>
          </w:tcPr>
          <w:p w14:paraId="7176F8D8" w14:textId="128AF1F8" w:rsidR="00EC6718" w:rsidRPr="00EC6718" w:rsidRDefault="00EC6718" w:rsidP="00DD6FA1">
            <w:pPr>
              <w:jc w:val="center"/>
              <w:rPr>
                <w:b/>
              </w:rPr>
            </w:pPr>
            <w:r w:rsidRPr="00EC6718">
              <w:rPr>
                <w:b/>
              </w:rPr>
              <w:t>Healthy Relationships</w:t>
            </w:r>
          </w:p>
        </w:tc>
      </w:tr>
      <w:tr w:rsidR="00EC6718" w14:paraId="5674976E" w14:textId="77777777" w:rsidTr="004A2485">
        <w:trPr>
          <w:trHeight w:val="588"/>
        </w:trPr>
        <w:tc>
          <w:tcPr>
            <w:tcW w:w="2333" w:type="dxa"/>
            <w:gridSpan w:val="2"/>
            <w:vMerge/>
            <w:vAlign w:val="center"/>
          </w:tcPr>
          <w:p w14:paraId="0C4F95B3" w14:textId="77777777" w:rsidR="00EC6718" w:rsidRDefault="00EC6718" w:rsidP="00DD6FA1">
            <w:pPr>
              <w:jc w:val="center"/>
            </w:pPr>
          </w:p>
        </w:tc>
        <w:tc>
          <w:tcPr>
            <w:tcW w:w="3899" w:type="dxa"/>
            <w:gridSpan w:val="3"/>
          </w:tcPr>
          <w:p w14:paraId="2E04E13C" w14:textId="77777777" w:rsidR="00246F2E" w:rsidRPr="00246F2E" w:rsidRDefault="00246F2E" w:rsidP="00246F2E">
            <w:pPr>
              <w:spacing w:before="100" w:beforeAutospacing="1" w:after="100" w:afterAutospacing="1"/>
              <w:rPr>
                <w:rFonts w:asciiTheme="majorHAnsi" w:eastAsia="Times New Roman" w:hAnsiTheme="majorHAnsi" w:cstheme="majorHAnsi"/>
                <w:color w:val="000000"/>
              </w:rPr>
            </w:pPr>
            <w:r w:rsidRPr="00246F2E">
              <w:rPr>
                <w:rFonts w:asciiTheme="majorHAnsi" w:eastAsia="Times New Roman" w:hAnsiTheme="majorHAnsi" w:cstheme="majorHAnsi"/>
                <w:color w:val="000000"/>
              </w:rPr>
              <w:t xml:space="preserve">Through the two themes of Protective Behaviours; </w:t>
            </w:r>
          </w:p>
          <w:p w14:paraId="0C4182CE" w14:textId="77777777" w:rsidR="00246F2E" w:rsidRPr="00246F2E" w:rsidRDefault="00246F2E" w:rsidP="00246F2E">
            <w:pPr>
              <w:spacing w:before="100" w:beforeAutospacing="1" w:after="100" w:afterAutospacing="1"/>
              <w:rPr>
                <w:rFonts w:asciiTheme="majorHAnsi" w:hAnsiTheme="majorHAnsi" w:cstheme="majorHAnsi"/>
              </w:rPr>
            </w:pPr>
            <w:r w:rsidRPr="00246F2E">
              <w:rPr>
                <w:rFonts w:asciiTheme="majorHAnsi" w:hAnsiTheme="majorHAnsi" w:cstheme="majorHAnsi"/>
              </w:rPr>
              <w:t>‘There is nothing so awful (or too little) we can’t talk about it with someone’ and ‘We all have the right to feel safe all the time’, pupils we explore;</w:t>
            </w:r>
          </w:p>
          <w:p w14:paraId="4843E1AB" w14:textId="77777777" w:rsidR="00246F2E" w:rsidRPr="00246F2E" w:rsidRDefault="00246F2E" w:rsidP="00246F2E">
            <w:pPr>
              <w:pStyle w:val="ListParagraph"/>
              <w:numPr>
                <w:ilvl w:val="0"/>
                <w:numId w:val="9"/>
              </w:numPr>
              <w:spacing w:before="100" w:beforeAutospacing="1" w:after="100" w:afterAutospacing="1" w:line="259" w:lineRule="auto"/>
              <w:rPr>
                <w:rFonts w:asciiTheme="majorHAnsi" w:hAnsiTheme="majorHAnsi" w:cstheme="majorHAnsi"/>
              </w:rPr>
            </w:pPr>
            <w:r w:rsidRPr="00246F2E">
              <w:rPr>
                <w:rFonts w:asciiTheme="majorHAnsi" w:hAnsiTheme="majorHAnsi" w:cstheme="majorHAnsi"/>
              </w:rPr>
              <w:t>Rights and Responsibilities, Feelings</w:t>
            </w:r>
          </w:p>
          <w:p w14:paraId="6F3525E0" w14:textId="77777777" w:rsidR="00246F2E" w:rsidRPr="00246F2E" w:rsidRDefault="00246F2E" w:rsidP="00246F2E">
            <w:pPr>
              <w:pStyle w:val="ListParagraph"/>
              <w:numPr>
                <w:ilvl w:val="0"/>
                <w:numId w:val="9"/>
              </w:numPr>
              <w:spacing w:before="100" w:beforeAutospacing="1" w:after="100" w:afterAutospacing="1" w:line="259" w:lineRule="auto"/>
              <w:rPr>
                <w:rFonts w:asciiTheme="majorHAnsi" w:hAnsiTheme="majorHAnsi" w:cstheme="majorHAnsi"/>
              </w:rPr>
            </w:pPr>
            <w:r w:rsidRPr="00246F2E">
              <w:rPr>
                <w:rFonts w:asciiTheme="majorHAnsi" w:hAnsiTheme="majorHAnsi" w:cstheme="majorHAnsi"/>
              </w:rPr>
              <w:t>Safe Feelings, Fun to Feel Scared and Early Warning Signs</w:t>
            </w:r>
          </w:p>
          <w:p w14:paraId="64FAEA86" w14:textId="77777777" w:rsidR="00246F2E" w:rsidRPr="00246F2E" w:rsidRDefault="00246F2E" w:rsidP="00246F2E">
            <w:pPr>
              <w:pStyle w:val="ListParagraph"/>
              <w:numPr>
                <w:ilvl w:val="0"/>
                <w:numId w:val="9"/>
              </w:numPr>
              <w:spacing w:before="100" w:beforeAutospacing="1" w:after="100" w:afterAutospacing="1" w:line="259" w:lineRule="auto"/>
              <w:rPr>
                <w:rFonts w:asciiTheme="majorHAnsi" w:hAnsiTheme="majorHAnsi" w:cstheme="majorHAnsi"/>
              </w:rPr>
            </w:pPr>
            <w:r w:rsidRPr="00246F2E">
              <w:rPr>
                <w:rFonts w:asciiTheme="majorHAnsi" w:hAnsiTheme="majorHAnsi" w:cstheme="majorHAnsi"/>
              </w:rPr>
              <w:t>‘There is nothing so awful we can’t talk about it with someone’ and Networks</w:t>
            </w:r>
          </w:p>
          <w:p w14:paraId="642EB2F7" w14:textId="47D3EDD8" w:rsidR="00EC6718" w:rsidRPr="00246F2E" w:rsidRDefault="00246F2E" w:rsidP="00246F2E">
            <w:pPr>
              <w:pStyle w:val="ListParagraph"/>
              <w:numPr>
                <w:ilvl w:val="0"/>
                <w:numId w:val="9"/>
              </w:numPr>
              <w:spacing w:before="100" w:beforeAutospacing="1" w:after="100" w:afterAutospacing="1" w:line="259" w:lineRule="auto"/>
              <w:rPr>
                <w:rFonts w:asciiTheme="majorHAnsi" w:hAnsiTheme="majorHAnsi" w:cstheme="majorHAnsi"/>
              </w:rPr>
            </w:pPr>
            <w:r w:rsidRPr="00246F2E">
              <w:rPr>
                <w:rFonts w:asciiTheme="majorHAnsi" w:hAnsiTheme="majorHAnsi" w:cstheme="majorHAnsi"/>
              </w:rPr>
              <w:t>Network</w:t>
            </w:r>
            <w:r>
              <w:rPr>
                <w:rFonts w:asciiTheme="majorHAnsi" w:hAnsiTheme="majorHAnsi" w:cstheme="majorHAnsi"/>
              </w:rPr>
              <w:t>s</w:t>
            </w:r>
          </w:p>
        </w:tc>
        <w:tc>
          <w:tcPr>
            <w:tcW w:w="4224" w:type="dxa"/>
            <w:gridSpan w:val="3"/>
          </w:tcPr>
          <w:p w14:paraId="54CA3296" w14:textId="77777777" w:rsidR="00246F2E" w:rsidRDefault="00246F2E" w:rsidP="00246F2E">
            <w:r>
              <w:t>Pupils will learn;</w:t>
            </w:r>
          </w:p>
          <w:p w14:paraId="4E125686" w14:textId="77777777" w:rsidR="00246F2E" w:rsidRDefault="00246F2E" w:rsidP="00246F2E">
            <w:r>
              <w:t xml:space="preserve">about relationship values and the role of pleasure in relationships about myths, assumptions, misconceptions and social norms about sex, gender and relationships about the opportunities and risks of forming and conducting relationships online </w:t>
            </w:r>
          </w:p>
          <w:p w14:paraId="6E949DBF" w14:textId="3EFEBFD6" w:rsidR="00EC6718" w:rsidRDefault="00246F2E" w:rsidP="00246F2E">
            <w:r>
              <w:t>how to manage the impact of the media and pornography on sexual attitudes, expectations and behaviours</w:t>
            </w:r>
          </w:p>
        </w:tc>
      </w:tr>
    </w:tbl>
    <w:p w14:paraId="6AB4583B" w14:textId="77777777" w:rsidR="00533592" w:rsidRDefault="00533592"/>
    <w:sectPr w:rsidR="00533592" w:rsidSect="007305C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03F1D" w14:textId="77777777" w:rsidR="00EF2EC8" w:rsidRDefault="00EF2EC8" w:rsidP="00063EAC">
      <w:pPr>
        <w:spacing w:after="0" w:line="240" w:lineRule="auto"/>
      </w:pPr>
      <w:r>
        <w:separator/>
      </w:r>
    </w:p>
  </w:endnote>
  <w:endnote w:type="continuationSeparator" w:id="0">
    <w:p w14:paraId="2E909FB1" w14:textId="77777777" w:rsidR="00EF2EC8" w:rsidRDefault="00EF2EC8" w:rsidP="0006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E87D" w14:textId="77777777" w:rsidR="00EF2EC8" w:rsidRDefault="00EF2EC8" w:rsidP="00063EAC">
      <w:pPr>
        <w:spacing w:after="0" w:line="240" w:lineRule="auto"/>
      </w:pPr>
      <w:r>
        <w:separator/>
      </w:r>
    </w:p>
  </w:footnote>
  <w:footnote w:type="continuationSeparator" w:id="0">
    <w:p w14:paraId="2258847A" w14:textId="77777777" w:rsidR="00EF2EC8" w:rsidRDefault="00EF2EC8" w:rsidP="0006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C58B" w14:textId="2A5933D1" w:rsidR="00063EAC" w:rsidRDefault="00063EAC" w:rsidP="00063EAC">
    <w:pPr>
      <w:pStyle w:val="Header"/>
    </w:pPr>
    <w:r w:rsidRPr="00CC03E3">
      <w:rPr>
        <w:noProof/>
      </w:rPr>
      <w:drawing>
        <wp:anchor distT="0" distB="0" distL="114300" distR="114300" simplePos="0" relativeHeight="251660288" behindDoc="0" locked="0" layoutInCell="1" allowOverlap="1" wp14:anchorId="294E3E9B" wp14:editId="0A291C00">
          <wp:simplePos x="0" y="0"/>
          <wp:positionH relativeFrom="column">
            <wp:posOffset>5855970</wp:posOffset>
          </wp:positionH>
          <wp:positionV relativeFrom="page">
            <wp:posOffset>52070</wp:posOffset>
          </wp:positionV>
          <wp:extent cx="1166495" cy="6375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_port_V_small.jpg"/>
                  <pic:cNvPicPr/>
                </pic:nvPicPr>
                <pic:blipFill rotWithShape="1">
                  <a:blip r:embed="rId1">
                    <a:extLst>
                      <a:ext uri="{28A0092B-C50C-407E-A947-70E740481C1C}">
                        <a14:useLocalDpi xmlns:a14="http://schemas.microsoft.com/office/drawing/2010/main" val="0"/>
                      </a:ext>
                    </a:extLst>
                  </a:blip>
                  <a:srcRect b="10000"/>
                  <a:stretch/>
                </pic:blipFill>
                <pic:spPr bwMode="auto">
                  <a:xfrm>
                    <a:off x="0" y="0"/>
                    <a:ext cx="1166495" cy="637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3C894" w14:textId="3B259492" w:rsidR="00063EAC" w:rsidRDefault="00063EAC">
    <w:pPr>
      <w:pStyle w:val="Header"/>
    </w:pPr>
    <w:r w:rsidRPr="00CC03E3">
      <w:rPr>
        <w:noProof/>
      </w:rPr>
      <w:drawing>
        <wp:anchor distT="0" distB="0" distL="114300" distR="114300" simplePos="0" relativeHeight="251659264" behindDoc="0" locked="0" layoutInCell="1" allowOverlap="1" wp14:anchorId="782433A5" wp14:editId="067FA2E7">
          <wp:simplePos x="0" y="0"/>
          <wp:positionH relativeFrom="page">
            <wp:align>right</wp:align>
          </wp:positionH>
          <wp:positionV relativeFrom="paragraph">
            <wp:posOffset>38100</wp:posOffset>
          </wp:positionV>
          <wp:extent cx="1418590" cy="229235"/>
          <wp:effectExtent l="0" t="0" r="0" b="0"/>
          <wp:wrapNone/>
          <wp:docPr id="10" name="Picture 10" descr="cid:image003.png@01D22B6B.949A2230"/>
          <wp:cNvGraphicFramePr/>
          <a:graphic xmlns:a="http://schemas.openxmlformats.org/drawingml/2006/main">
            <a:graphicData uri="http://schemas.openxmlformats.org/drawingml/2006/picture">
              <pic:pic xmlns:pic="http://schemas.openxmlformats.org/drawingml/2006/picture">
                <pic:nvPicPr>
                  <pic:cNvPr id="1" name="Picture 3" descr="cid:image003.png@01D22B6B.949A2230"/>
                  <pic:cNvPicPr/>
                </pic:nvPicPr>
                <pic:blipFill rotWithShape="1">
                  <a:blip r:embed="rId2">
                    <a:extLst>
                      <a:ext uri="{28A0092B-C50C-407E-A947-70E740481C1C}">
                        <a14:useLocalDpi xmlns:a14="http://schemas.microsoft.com/office/drawing/2010/main" val="0"/>
                      </a:ext>
                    </a:extLst>
                  </a:blip>
                  <a:srcRect t="11852"/>
                  <a:stretch/>
                </pic:blipFill>
                <pic:spPr bwMode="auto">
                  <a:xfrm>
                    <a:off x="0" y="0"/>
                    <a:ext cx="1418590" cy="229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8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813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33E67"/>
    <w:multiLevelType w:val="hybridMultilevel"/>
    <w:tmpl w:val="46F2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32F39"/>
    <w:multiLevelType w:val="hybridMultilevel"/>
    <w:tmpl w:val="98AC8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A4233C"/>
    <w:multiLevelType w:val="hybridMultilevel"/>
    <w:tmpl w:val="859C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23964"/>
    <w:multiLevelType w:val="hybridMultilevel"/>
    <w:tmpl w:val="DF24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D1916"/>
    <w:multiLevelType w:val="multilevel"/>
    <w:tmpl w:val="4B72D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809CD"/>
    <w:multiLevelType w:val="hybridMultilevel"/>
    <w:tmpl w:val="80F0E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0353AF"/>
    <w:multiLevelType w:val="hybridMultilevel"/>
    <w:tmpl w:val="391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CC"/>
    <w:rsid w:val="00063EAC"/>
    <w:rsid w:val="000C032C"/>
    <w:rsid w:val="00114808"/>
    <w:rsid w:val="0015026A"/>
    <w:rsid w:val="00246F2E"/>
    <w:rsid w:val="00253747"/>
    <w:rsid w:val="002F0769"/>
    <w:rsid w:val="003C1915"/>
    <w:rsid w:val="004A2485"/>
    <w:rsid w:val="00533592"/>
    <w:rsid w:val="00547165"/>
    <w:rsid w:val="00632307"/>
    <w:rsid w:val="00666F1C"/>
    <w:rsid w:val="00671188"/>
    <w:rsid w:val="006F6566"/>
    <w:rsid w:val="007305CC"/>
    <w:rsid w:val="00802DC5"/>
    <w:rsid w:val="0080660E"/>
    <w:rsid w:val="00830218"/>
    <w:rsid w:val="008C2715"/>
    <w:rsid w:val="008D0C60"/>
    <w:rsid w:val="009E5658"/>
    <w:rsid w:val="00A2540B"/>
    <w:rsid w:val="00AB7C1D"/>
    <w:rsid w:val="00B44C68"/>
    <w:rsid w:val="00C63B81"/>
    <w:rsid w:val="00D20A33"/>
    <w:rsid w:val="00D86EFB"/>
    <w:rsid w:val="00D87C04"/>
    <w:rsid w:val="00DB4936"/>
    <w:rsid w:val="00DD6FA1"/>
    <w:rsid w:val="00E71DFF"/>
    <w:rsid w:val="00EC6718"/>
    <w:rsid w:val="00EF2EC8"/>
    <w:rsid w:val="00FC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8424"/>
  <w15:chartTrackingRefBased/>
  <w15:docId w15:val="{2D317B17-DDDB-4DF2-8919-BE6A0864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C04"/>
    <w:pPr>
      <w:spacing w:line="256" w:lineRule="auto"/>
      <w:ind w:left="720"/>
      <w:contextualSpacing/>
    </w:pPr>
  </w:style>
  <w:style w:type="paragraph" w:styleId="NoSpacing">
    <w:name w:val="No Spacing"/>
    <w:uiPriority w:val="1"/>
    <w:qFormat/>
    <w:rsid w:val="00671188"/>
    <w:pPr>
      <w:spacing w:after="0" w:line="240" w:lineRule="auto"/>
    </w:pPr>
    <w:rPr>
      <w:rFonts w:ascii="Calibri" w:hAnsi="Calibri" w:cs="Calibri"/>
      <w:lang w:eastAsia="en-GB"/>
    </w:rPr>
  </w:style>
  <w:style w:type="paragraph" w:styleId="Header">
    <w:name w:val="header"/>
    <w:basedOn w:val="Normal"/>
    <w:link w:val="HeaderChar"/>
    <w:uiPriority w:val="99"/>
    <w:unhideWhenUsed/>
    <w:rsid w:val="00063EA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63EAC"/>
    <w:rPr>
      <w:rFonts w:ascii="Calibri" w:eastAsia="Calibri" w:hAnsi="Calibri" w:cs="Times New Roman"/>
    </w:rPr>
  </w:style>
  <w:style w:type="paragraph" w:styleId="Footer">
    <w:name w:val="footer"/>
    <w:basedOn w:val="Normal"/>
    <w:link w:val="FooterChar"/>
    <w:uiPriority w:val="99"/>
    <w:unhideWhenUsed/>
    <w:rsid w:val="00063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07853">
      <w:bodyDiv w:val="1"/>
      <w:marLeft w:val="0"/>
      <w:marRight w:val="0"/>
      <w:marTop w:val="0"/>
      <w:marBottom w:val="0"/>
      <w:divBdr>
        <w:top w:val="none" w:sz="0" w:space="0" w:color="auto"/>
        <w:left w:val="none" w:sz="0" w:space="0" w:color="auto"/>
        <w:bottom w:val="none" w:sz="0" w:space="0" w:color="auto"/>
        <w:right w:val="none" w:sz="0" w:space="0" w:color="auto"/>
      </w:divBdr>
    </w:div>
    <w:div w:id="1326785800">
      <w:bodyDiv w:val="1"/>
      <w:marLeft w:val="0"/>
      <w:marRight w:val="0"/>
      <w:marTop w:val="0"/>
      <w:marBottom w:val="0"/>
      <w:divBdr>
        <w:top w:val="none" w:sz="0" w:space="0" w:color="auto"/>
        <w:left w:val="none" w:sz="0" w:space="0" w:color="auto"/>
        <w:bottom w:val="none" w:sz="0" w:space="0" w:color="auto"/>
        <w:right w:val="none" w:sz="0" w:space="0" w:color="auto"/>
      </w:divBdr>
    </w:div>
    <w:div w:id="1440179201">
      <w:bodyDiv w:val="1"/>
      <w:marLeft w:val="0"/>
      <w:marRight w:val="0"/>
      <w:marTop w:val="0"/>
      <w:marBottom w:val="0"/>
      <w:divBdr>
        <w:top w:val="none" w:sz="0" w:space="0" w:color="auto"/>
        <w:left w:val="none" w:sz="0" w:space="0" w:color="auto"/>
        <w:bottom w:val="none" w:sz="0" w:space="0" w:color="auto"/>
        <w:right w:val="none" w:sz="0" w:space="0" w:color="auto"/>
      </w:divBdr>
    </w:div>
    <w:div w:id="1714961443">
      <w:bodyDiv w:val="1"/>
      <w:marLeft w:val="0"/>
      <w:marRight w:val="0"/>
      <w:marTop w:val="0"/>
      <w:marBottom w:val="0"/>
      <w:divBdr>
        <w:top w:val="none" w:sz="0" w:space="0" w:color="auto"/>
        <w:left w:val="none" w:sz="0" w:space="0" w:color="auto"/>
        <w:bottom w:val="none" w:sz="0" w:space="0" w:color="auto"/>
        <w:right w:val="none" w:sz="0" w:space="0" w:color="auto"/>
      </w:divBdr>
    </w:div>
    <w:div w:id="194965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FEE17FFFB124281BA5F32B8D67010" ma:contentTypeVersion="29" ma:contentTypeDescription="Create a new document." ma:contentTypeScope="" ma:versionID="999246c2a00d293a5f241f5ffca3f96f">
  <xsd:schema xmlns:xsd="http://www.w3.org/2001/XMLSchema" xmlns:xs="http://www.w3.org/2001/XMLSchema" xmlns:p="http://schemas.microsoft.com/office/2006/metadata/properties" xmlns:ns3="f5eed991-f6ae-4007-a153-c7c885c1344a" xmlns:ns4="e39ac735-c535-4094-bf3e-18f108f08cb2" targetNamespace="http://schemas.microsoft.com/office/2006/metadata/properties" ma:root="true" ma:fieldsID="b210166e808f4476759df381309c76b9" ns3:_="" ns4:_="">
    <xsd:import namespace="f5eed991-f6ae-4007-a153-c7c885c1344a"/>
    <xsd:import namespace="e39ac735-c535-4094-bf3e-18f108f08cb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ed991-f6ae-4007-a153-c7c885c1344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ac735-c535-4094-bf3e-18f108f08cb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f5eed991-f6ae-4007-a153-c7c885c1344a" xsi:nil="true"/>
    <CultureName xmlns="f5eed991-f6ae-4007-a153-c7c885c1344a" xsi:nil="true"/>
    <Invited_Students xmlns="f5eed991-f6ae-4007-a153-c7c885c1344a" xsi:nil="true"/>
    <Templates xmlns="f5eed991-f6ae-4007-a153-c7c885c1344a" xsi:nil="true"/>
    <Self_Registration_Enabled xmlns="f5eed991-f6ae-4007-a153-c7c885c1344a" xsi:nil="true"/>
    <FolderType xmlns="f5eed991-f6ae-4007-a153-c7c885c1344a" xsi:nil="true"/>
    <Teachers xmlns="f5eed991-f6ae-4007-a153-c7c885c1344a">
      <UserInfo>
        <DisplayName/>
        <AccountId xsi:nil="true"/>
        <AccountType/>
      </UserInfo>
    </Teachers>
    <Invited_Teachers xmlns="f5eed991-f6ae-4007-a153-c7c885c1344a" xsi:nil="true"/>
    <Is_Collaboration_Space_Locked xmlns="f5eed991-f6ae-4007-a153-c7c885c1344a" xsi:nil="true"/>
    <Owner xmlns="f5eed991-f6ae-4007-a153-c7c885c1344a">
      <UserInfo>
        <DisplayName/>
        <AccountId xsi:nil="true"/>
        <AccountType/>
      </UserInfo>
    </Owner>
    <NotebookType xmlns="f5eed991-f6ae-4007-a153-c7c885c1344a" xsi:nil="true"/>
    <Students xmlns="f5eed991-f6ae-4007-a153-c7c885c1344a">
      <UserInfo>
        <DisplayName/>
        <AccountId xsi:nil="true"/>
        <AccountType/>
      </UserInfo>
    </Students>
    <Student_Groups xmlns="f5eed991-f6ae-4007-a153-c7c885c1344a">
      <UserInfo>
        <DisplayName/>
        <AccountId xsi:nil="true"/>
        <AccountType/>
      </UserInfo>
    </Student_Groups>
    <AppVersion xmlns="f5eed991-f6ae-4007-a153-c7c885c1344a" xsi:nil="true"/>
    <DefaultSectionNames xmlns="f5eed991-f6ae-4007-a153-c7c885c134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3600C-8433-445B-A011-8585C172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ed991-f6ae-4007-a153-c7c885c1344a"/>
    <ds:schemaRef ds:uri="e39ac735-c535-4094-bf3e-18f108f08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28EA8-9CC6-4B5D-AD1C-720DD323CAE0}">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f5eed991-f6ae-4007-a153-c7c885c1344a"/>
    <ds:schemaRef ds:uri="http://schemas.openxmlformats.org/package/2006/metadata/core-properties"/>
    <ds:schemaRef ds:uri="http://purl.org/dc/elements/1.1/"/>
    <ds:schemaRef ds:uri="e39ac735-c535-4094-bf3e-18f108f08cb2"/>
    <ds:schemaRef ds:uri="http://www.w3.org/XML/1998/namespace"/>
    <ds:schemaRef ds:uri="http://purl.org/dc/dcmitype/"/>
  </ds:schemaRefs>
</ds:datastoreItem>
</file>

<file path=customXml/itemProps3.xml><?xml version="1.0" encoding="utf-8"?>
<ds:datastoreItem xmlns:ds="http://schemas.openxmlformats.org/officeDocument/2006/customXml" ds:itemID="{46F3E210-424A-4C5E-9C3C-84EC100B7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Smith</dc:creator>
  <cp:keywords/>
  <dc:description/>
  <cp:lastModifiedBy>Lauren Ault</cp:lastModifiedBy>
  <cp:revision>3</cp:revision>
  <cp:lastPrinted>2022-06-27T10:53:00Z</cp:lastPrinted>
  <dcterms:created xsi:type="dcterms:W3CDTF">2022-06-24T09:20:00Z</dcterms:created>
  <dcterms:modified xsi:type="dcterms:W3CDTF">2022-06-27T12:01:00Z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0x010100829FEE17FFFB124281BA5F32B8D67010</vt:lpwstr>
  </property>
</Properties>
</file>